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2E90" w14:textId="77777777" w:rsidR="003B729E" w:rsidRDefault="003B729E" w:rsidP="003B729E">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p>
    <w:p w14:paraId="4B0419E3" w14:textId="77777777" w:rsidR="003B729E" w:rsidRPr="0072490A" w:rsidRDefault="003B729E" w:rsidP="003B729E">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r w:rsidRPr="0072490A">
        <w:rPr>
          <w:rFonts w:ascii="Segoe UI" w:eastAsia="Times New Roman" w:hAnsi="Segoe UI" w:cs="Segoe UI"/>
          <w:b/>
          <w:bCs/>
          <w:color w:val="212529"/>
          <w:kern w:val="0"/>
          <w:sz w:val="18"/>
          <w:szCs w:val="18"/>
          <w:lang w:eastAsia="cs-CZ"/>
          <w14:ligatures w14:val="none"/>
        </w:rPr>
        <w:t>Příloha č. 3</w:t>
      </w:r>
    </w:p>
    <w:p w14:paraId="7761EF8E"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Vzory jednotlivých dokladů a osvědčení</w:t>
      </w:r>
    </w:p>
    <w:p w14:paraId="03300F7A"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FF0000"/>
          <w:kern w:val="0"/>
          <w:lang w:eastAsia="cs-CZ"/>
          <w14:ligatures w14:val="none"/>
        </w:rPr>
        <w:t>1a. Vzor osvědčení o schválení technické způsobilosti typu při vnitrostátním schvalování typu</w:t>
      </w:r>
    </w:p>
    <w:p w14:paraId="65CE7C95" w14:textId="77777777" w:rsidR="003B729E" w:rsidRPr="0072490A" w:rsidRDefault="003B729E" w:rsidP="003B729E">
      <w:pPr>
        <w:shd w:val="clear" w:color="auto" w:fill="FFFFFF"/>
        <w:spacing w:after="0" w:line="240" w:lineRule="auto"/>
        <w:jc w:val="center"/>
        <w:rPr>
          <w:rFonts w:ascii="Segoe UI" w:eastAsia="Times New Roman" w:hAnsi="Segoe UI" w:cs="Segoe UI"/>
          <w:color w:val="FF0000"/>
          <w:kern w:val="0"/>
          <w:lang w:eastAsia="cs-CZ"/>
          <w14:ligatures w14:val="none"/>
        </w:rPr>
      </w:pPr>
      <w:r w:rsidRPr="0072490A">
        <w:rPr>
          <w:rFonts w:ascii="Segoe UI" w:eastAsia="Times New Roman" w:hAnsi="Segoe UI" w:cs="Segoe UI"/>
          <w:noProof/>
          <w:color w:val="FF0000"/>
          <w:kern w:val="0"/>
          <w:lang w:eastAsia="cs-CZ"/>
          <w14:ligatures w14:val="none"/>
        </w:rPr>
        <w:drawing>
          <wp:inline distT="0" distB="0" distL="0" distR="0" wp14:anchorId="267750D2" wp14:editId="4A645697">
            <wp:extent cx="4178300" cy="6108700"/>
            <wp:effectExtent l="0" t="0" r="0" b="6350"/>
            <wp:docPr id="7" name="obrázek 7" descr="Obsah obrázku text, snímek obrazovky, dokument,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 snímek obrazovky, dokument, Písmo&#10;&#10;Obsah generovaný pomocí AI může být nesprávný."/>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78300" cy="6108700"/>
                    </a:xfrm>
                    <a:prstGeom prst="rect">
                      <a:avLst/>
                    </a:prstGeom>
                    <a:noFill/>
                    <a:ln>
                      <a:noFill/>
                    </a:ln>
                  </pic:spPr>
                </pic:pic>
              </a:graphicData>
            </a:graphic>
          </wp:inline>
        </w:drawing>
      </w:r>
    </w:p>
    <w:p w14:paraId="3D8E41FD"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1b. Vzor o schválení jednotlivě vyrobeného vozidla</w:t>
      </w:r>
    </w:p>
    <w:p w14:paraId="158659EF"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noProof/>
          <w:color w:val="212529"/>
          <w:kern w:val="0"/>
          <w:lang w:eastAsia="cs-CZ"/>
          <w14:ligatures w14:val="none"/>
        </w:rPr>
        <w:lastRenderedPageBreak/>
        <w:drawing>
          <wp:inline distT="0" distB="0" distL="0" distR="0" wp14:anchorId="065AB195" wp14:editId="605B429F">
            <wp:extent cx="5549900" cy="7226300"/>
            <wp:effectExtent l="0" t="0" r="0" b="0"/>
            <wp:docPr id="8" name="obrázek 8" descr="Obsah obrázku text, snímek obrazovky,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text, snímek obrazovky, dokument&#10;&#10;Obsah generovaný pomocí AI může být nesprávn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0" cy="7226300"/>
                    </a:xfrm>
                    <a:prstGeom prst="rect">
                      <a:avLst/>
                    </a:prstGeom>
                    <a:noFill/>
                    <a:ln>
                      <a:noFill/>
                    </a:ln>
                  </pic:spPr>
                </pic:pic>
              </a:graphicData>
            </a:graphic>
          </wp:inline>
        </w:drawing>
      </w:r>
    </w:p>
    <w:p w14:paraId="5E34E330"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2a. Vzor technického osvědčení zvláštního vozidla</w:t>
      </w:r>
    </w:p>
    <w:p w14:paraId="2DFC9F93"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noProof/>
          <w:color w:val="212529"/>
          <w:kern w:val="0"/>
          <w:lang w:eastAsia="cs-CZ"/>
          <w14:ligatures w14:val="none"/>
        </w:rPr>
        <w:lastRenderedPageBreak/>
        <w:drawing>
          <wp:inline distT="0" distB="0" distL="0" distR="0" wp14:anchorId="2817AF05" wp14:editId="2FA223D1">
            <wp:extent cx="5588000" cy="7912100"/>
            <wp:effectExtent l="0" t="0" r="0" b="0"/>
            <wp:docPr id="9" name="obrázek 9" descr="Obsah obrázku text, menu, dokument, papí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text, menu, dokument, papír&#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8000" cy="7912100"/>
                    </a:xfrm>
                    <a:prstGeom prst="rect">
                      <a:avLst/>
                    </a:prstGeom>
                    <a:noFill/>
                    <a:ln>
                      <a:noFill/>
                    </a:ln>
                  </pic:spPr>
                </pic:pic>
              </a:graphicData>
            </a:graphic>
          </wp:inline>
        </w:drawing>
      </w:r>
    </w:p>
    <w:p w14:paraId="4F829CE6"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2b. Vzor výpisu z technického osvědčení zvláštního vozidla</w:t>
      </w:r>
    </w:p>
    <w:p w14:paraId="60C9FCDE"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noProof/>
          <w:color w:val="212529"/>
          <w:kern w:val="0"/>
          <w:lang w:eastAsia="cs-CZ"/>
          <w14:ligatures w14:val="none"/>
        </w:rPr>
        <w:lastRenderedPageBreak/>
        <w:drawing>
          <wp:inline distT="0" distB="0" distL="0" distR="0" wp14:anchorId="7A44C9F6" wp14:editId="3C04D5AF">
            <wp:extent cx="3956050" cy="5410200"/>
            <wp:effectExtent l="0" t="0" r="6350" b="0"/>
            <wp:docPr id="10" name="obrázek 10" descr="Obsah obrázku text, snímek obrazovky,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Písmo&#10;&#10;Obsah generovaný pomocí AI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6050" cy="5410200"/>
                    </a:xfrm>
                    <a:prstGeom prst="rect">
                      <a:avLst/>
                    </a:prstGeom>
                    <a:noFill/>
                    <a:ln>
                      <a:noFill/>
                    </a:ln>
                  </pic:spPr>
                </pic:pic>
              </a:graphicData>
            </a:graphic>
          </wp:inline>
        </w:drawing>
      </w:r>
    </w:p>
    <w:p w14:paraId="3FF6BE45"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3a. Vzor technického osvědčení samostatného technického celku</w:t>
      </w:r>
    </w:p>
    <w:p w14:paraId="77EE2CF0"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noProof/>
          <w:color w:val="212529"/>
          <w:kern w:val="0"/>
          <w:lang w:eastAsia="cs-CZ"/>
          <w14:ligatures w14:val="none"/>
        </w:rPr>
        <w:lastRenderedPageBreak/>
        <w:drawing>
          <wp:inline distT="0" distB="0" distL="0" distR="0" wp14:anchorId="20866308" wp14:editId="5E91F62F">
            <wp:extent cx="5708650" cy="8115300"/>
            <wp:effectExtent l="0" t="0" r="6350" b="0"/>
            <wp:docPr id="11" name="obrázek 11" descr="Obsah obrázku text, snímek obrazovky, Webová stránka, Webové strán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snímek obrazovky, Webová stránka, Webové stránky&#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0" cy="8115300"/>
                    </a:xfrm>
                    <a:prstGeom prst="rect">
                      <a:avLst/>
                    </a:prstGeom>
                    <a:noFill/>
                    <a:ln>
                      <a:noFill/>
                    </a:ln>
                  </pic:spPr>
                </pic:pic>
              </a:graphicData>
            </a:graphic>
          </wp:inline>
        </w:drawing>
      </w:r>
    </w:p>
    <w:p w14:paraId="073EE528"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3b. Vzor výpisu z technického osvědčení samostatného technického celku</w:t>
      </w:r>
    </w:p>
    <w:p w14:paraId="12E9EDA6"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noProof/>
          <w:color w:val="212529"/>
          <w:kern w:val="0"/>
          <w:lang w:eastAsia="cs-CZ"/>
          <w14:ligatures w14:val="none"/>
        </w:rPr>
        <w:lastRenderedPageBreak/>
        <w:drawing>
          <wp:inline distT="0" distB="0" distL="0" distR="0" wp14:anchorId="209E3F78" wp14:editId="71F5A2A0">
            <wp:extent cx="4254500" cy="5765800"/>
            <wp:effectExtent l="0" t="0" r="0" b="6350"/>
            <wp:docPr id="12" name="obrázek 12" descr="Obsah obrázku text, snímek obrazovky, Písmo,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Obsah obrázku text, snímek obrazovky, Písmo, logo&#10;&#10;Obsah generovaný pomocí AI může být nesprávn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4500" cy="5765800"/>
                    </a:xfrm>
                    <a:prstGeom prst="rect">
                      <a:avLst/>
                    </a:prstGeom>
                    <a:noFill/>
                    <a:ln>
                      <a:noFill/>
                    </a:ln>
                  </pic:spPr>
                </pic:pic>
              </a:graphicData>
            </a:graphic>
          </wp:inline>
        </w:drawing>
      </w:r>
    </w:p>
    <w:p w14:paraId="334EC309" w14:textId="77777777" w:rsidR="003B729E" w:rsidRPr="0072490A" w:rsidRDefault="003B729E" w:rsidP="003B729E">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r w:rsidRPr="0072490A">
        <w:rPr>
          <w:rFonts w:ascii="Segoe UI" w:eastAsia="Times New Roman" w:hAnsi="Segoe UI" w:cs="Segoe UI"/>
          <w:b/>
          <w:bCs/>
          <w:color w:val="212529"/>
          <w:kern w:val="0"/>
          <w:sz w:val="18"/>
          <w:szCs w:val="18"/>
          <w:lang w:eastAsia="cs-CZ"/>
          <w14:ligatures w14:val="none"/>
        </w:rPr>
        <w:t>Příloha č. 4</w:t>
      </w:r>
    </w:p>
    <w:p w14:paraId="6F9CFFEA"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Značka schválení typu vozidla pro vnitrostátní schvalování</w:t>
      </w:r>
    </w:p>
    <w:p w14:paraId="7512B76E"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Značka schválení typu se umísťuje na povinném štítku výrobce.</w:t>
      </w:r>
    </w:p>
    <w:p w14:paraId="6A13E7E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Značka schválení typu vozidla</w:t>
      </w:r>
    </w:p>
    <w:p w14:paraId="18B3726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X-XXXXX</w:t>
      </w:r>
    </w:p>
    <w:p w14:paraId="37381D0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Pozice č. 1 - „M” v případě, že se jedná o schválení v malé sérii, pokud ne, tato pozice se vynechává.</w:t>
      </w:r>
    </w:p>
    <w:p w14:paraId="7EBE5FF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Pozice č. 2 až 6 - arabské číslice přidělované ministerstvem v postupné řadě, jedinečné pro konkrétní typ.</w:t>
      </w:r>
    </w:p>
    <w:p w14:paraId="6873AEE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Značka schválení typu systémů, konstrukčních částí a samostatných technických celků pro vnitrostátní schválení:</w:t>
      </w:r>
    </w:p>
    <w:p w14:paraId="390A255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X-C-XXXXX</w:t>
      </w:r>
    </w:p>
    <w:p w14:paraId="55476EBE"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Pozice č. 1 - „M” v případě, že se jedná o schválení v malé sérii, pokud ne, tato pozice se vynechává.</w:t>
      </w:r>
    </w:p>
    <w:p w14:paraId="30705DB2"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Pozice č. 2 - „C”.</w:t>
      </w:r>
    </w:p>
    <w:p w14:paraId="61C7340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lastRenderedPageBreak/>
        <w:t>Pozice č. 3 až 7 - arabské číslice přidělované ministerstvem</w:t>
      </w:r>
    </w:p>
    <w:p w14:paraId="3222E900" w14:textId="77777777" w:rsidR="003B729E" w:rsidRPr="0072490A" w:rsidRDefault="003B729E" w:rsidP="003B729E">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r w:rsidRPr="0072490A">
        <w:rPr>
          <w:rFonts w:ascii="Segoe UI" w:eastAsia="Times New Roman" w:hAnsi="Segoe UI" w:cs="Segoe UI"/>
          <w:b/>
          <w:bCs/>
          <w:color w:val="212529"/>
          <w:kern w:val="0"/>
          <w:sz w:val="18"/>
          <w:szCs w:val="18"/>
          <w:lang w:eastAsia="cs-CZ"/>
          <w14:ligatures w14:val="none"/>
        </w:rPr>
        <w:t>Příloha č. 5</w:t>
      </w:r>
    </w:p>
    <w:p w14:paraId="0051684A"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Forma a rozsah předání údajů do evidence technických údajů typů vozidel</w:t>
      </w:r>
    </w:p>
    <w:p w14:paraId="4E1A96B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Pro všechna nová vozidla podléhající registraci dodávaná na trh zajistí výrobce nebo akreditovaný zástupce, popřípadě osoba, která vozidla uvádí na trh (dále jen „předávající osoba”), elektronickou formou předání dat do Informačního systému technických prohlídek v rozsahu podle § 4 odst. 3 zákona doplněném o prohlášení o shodě a jeho údaje, pokud bylo vydáno.</w:t>
      </w:r>
    </w:p>
    <w:p w14:paraId="6D145D9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Na základě oznámení předávající osoby je přiděleno základní číslo pro každý nový typ vozidla dané tovární značky. V případě, že existuje více předávajících osob, přidělí se základní číslo každé z nich jiné.</w:t>
      </w:r>
    </w:p>
    <w:p w14:paraId="41576F2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 Předávající osoba zajistí převod dat pro každou novou, prozatím nepoužitou kombinaci typu, varianty a verze spolu s číslem schválení. Každý takto vzniklý převod označí přiděleným základním číslem a zašle do databáze ministerstva. Převod dat zajistí předávající osoba také pro tutéž variantu a verzi vozidla v případě, že se u dané varianty a verze změnil alespoň jeden údaj například tím, že došlo k rozšíření schválení typu.</w:t>
      </w:r>
    </w:p>
    <w:p w14:paraId="52500A67" w14:textId="77777777" w:rsidR="003B729E" w:rsidRPr="0072490A" w:rsidRDefault="003B729E" w:rsidP="003B729E">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r w:rsidRPr="0072490A">
        <w:rPr>
          <w:rFonts w:ascii="Segoe UI" w:eastAsia="Times New Roman" w:hAnsi="Segoe UI" w:cs="Segoe UI"/>
          <w:b/>
          <w:bCs/>
          <w:color w:val="212529"/>
          <w:kern w:val="0"/>
          <w:sz w:val="18"/>
          <w:szCs w:val="18"/>
          <w:lang w:eastAsia="cs-CZ"/>
          <w14:ligatures w14:val="none"/>
        </w:rPr>
        <w:t>Příloha č. 6</w:t>
      </w:r>
    </w:p>
    <w:p w14:paraId="63ABE616"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Podmínky pro přestavbu vozidel poháněných zkapalněným ropným plynem nebo stlačeným nebo zkapalněným zemním plynem nebo vodíkem</w:t>
      </w:r>
    </w:p>
    <w:p w14:paraId="54A6BD92"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Vozidla přestavěná na pohon zkapalněným ropným plynem (dále jen „LPG”), stlačeným zemním plynem (dále jen „CNG”), zkapalněným zemním plynem (dále jen „LNG”) musí splňovat tyto podmínky:</w:t>
      </w:r>
    </w:p>
    <w:p w14:paraId="1BC3733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při úniku plynu a poruše plynového zařízení musí toto zařízení umožňovat okamžité uzavření uzavíracích ventilů tlakových nádob, pokud toto není zajištěno samočinně,</w:t>
      </w:r>
    </w:p>
    <w:p w14:paraId="3428C5E6"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musí být opatřeno nálepkou umístěnou na zadní části vozidla v pravém horním, popřípadě dolním rohu s nápisem LPG, CNG nebo LNG, toto platí pro vozidlo poháněné LPG, CNG nebo LNG, jakož i vozidlo s vestavěným plynovým zařízením sloužícím k jiným účelům než k pohonu, není-li označení provedeno v souladu s mezinárodním předpisem pro vozidla kategorií M2 a M3,</w:t>
      </w:r>
    </w:p>
    <w:p w14:paraId="1B3CE11F"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výrobce vozidla či výrobce komponentů plynových zařízení nebo jejich zástupce stanoví podmínky údržby, včetně termínů a způsobu provedení periodických zkoušek tlakových nádob,</w:t>
      </w:r>
    </w:p>
    <w:p w14:paraId="09953091"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tlakové nádoby na vozidle musí být umístěny tak, aby nebyly vystaveny působení vnějších zdrojů tepla,</w:t>
      </w:r>
    </w:p>
    <w:p w14:paraId="3B74D709"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vozidlo přestavěné na pohon CNG a LNG musí odpovídat technickému předpisu OSN č. 110 a podmínkám této vyhlášky, vozidlo přestavěné na pohon LPG musí odpovídat technickému předpisu OSN č. 67, na pohon vodíkem musí odpovídat předpisu OSN č. 134 a podmínkám této vyhlášky, pro individuální schválení přestavby jednotlivého vozidla se postupuje přiměřeně,</w:t>
      </w:r>
    </w:p>
    <w:p w14:paraId="0C6A3C21"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f)  emise znečišťujících látek ve výfukových plynech nesmí překročit stanovené hodnoty pro danou kategorii a provedení vozidla a</w:t>
      </w:r>
    </w:p>
    <w:p w14:paraId="629178E1"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g)  výrobce nádrže stanoví její životnost, obvykle je životnost nádrže na LPG 10 let a nádrže nebo láhve na CNG 20 let.</w:t>
      </w:r>
    </w:p>
    <w:p w14:paraId="01D7471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lastRenderedPageBreak/>
        <w:t>2. Vozidla přestavěná na pohon LPG, CNG nebo LNG, musí být dále výrobcem vozidla či výrobcem komponentů plynových zařízení nebo jejich zástupcem vybavena návodem k obsluze, který obsahuje</w:t>
      </w:r>
    </w:p>
    <w:p w14:paraId="3ACF717C"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bezpečnostní pokyny, informaci o životnosti a případných pravidelných kontrolách nádrží a popis postupu v případě dopravní nehody,</w:t>
      </w:r>
    </w:p>
    <w:p w14:paraId="43416F00"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informaci, že v kabině vozidla při plnění tlakových nádob, ošetřování a údržbě vozidla je zakázáno kouřit a zacházet s otevřeným ohněm, u vozidel vybavených nezávislým topením musí být toto mimo provoz,</w:t>
      </w:r>
    </w:p>
    <w:p w14:paraId="404C3262"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informaci, že obsah plynových nádob je dovoleno vypouštět jen do volného prostoru, kde nehrozí vznícení vypouštěného plynu, nebo do nádob k tomu určených,</w:t>
      </w:r>
    </w:p>
    <w:p w14:paraId="4635BC35"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informaci, že pokud nastane závada plynového zařízení, musí se ihned toto zařízení vyřadit z provozu, za tuto závadu se též považuje skutečnost, že není provedena periodická zkouška tlakových nádob nebo je překročena doba životnosti tlakové nádoby nebo byl vyměněn schválený díl systému za neschválený a</w:t>
      </w:r>
    </w:p>
    <w:p w14:paraId="16821898"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informaci, že v případě, že v průběhu jízdy vozidla vznikne závada uvedená v odstavci 3, musí být vozidlo ihned odstaveno a učiněna bezpečnostní opatření.</w:t>
      </w:r>
    </w:p>
    <w:p w14:paraId="17F642CF"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 Za závadu zařízení, při které musí být vozidlo ihned odstaveno a učiněna bezpečnostní opatření se pokládá</w:t>
      </w:r>
    </w:p>
    <w:p w14:paraId="5D6DAC88"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unikání plynu z kterékoliv části plynového zařízení a porucha odvětrávacího systému,</w:t>
      </w:r>
    </w:p>
    <w:p w14:paraId="5380B320"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trvalé odpouštění plynu pojistnými ventily,</w:t>
      </w:r>
    </w:p>
    <w:p w14:paraId="0B64A4AD"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trhlina nebo poškození, které by mohly způsobit unikání plynu,</w:t>
      </w:r>
    </w:p>
    <w:p w14:paraId="2F0E305B"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porucha redukčního zařízení, regulátoru tlaku, směšovače nebo vstřikovacích ventilů, tlakoměru, uzavíracích nebo zpětných ventilů a upevnění nádob, porucha nízkotlakého a vysokotlakého systému vedení plynu,</w:t>
      </w:r>
    </w:p>
    <w:p w14:paraId="4E61CCA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dochází-li k průtoku plynu do směšovače nebo vstřikovacích ventilů při vypnutém motoru, nebo</w:t>
      </w:r>
    </w:p>
    <w:p w14:paraId="18F5FCD7"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f)  překročení přípustných limitů znečišťujících látek ve výfukových plynech.</w:t>
      </w:r>
    </w:p>
    <w:p w14:paraId="2FF17E7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4. U vozidel s pohonem na H2 se postupuje přiměřeně s požadavky uvedenými v odstavcích 1 až 3. Vozidlo přestavěné na pohon H2 musí odpovídat technickému předpisu OSN č. 134 a podmínkám této vyhlášky. Životnost nádrže u H2 je obvykle 15 let.</w:t>
      </w:r>
    </w:p>
    <w:p w14:paraId="5E8DD4E7" w14:textId="77777777" w:rsidR="003B729E" w:rsidRPr="0072490A" w:rsidRDefault="003B729E" w:rsidP="003B729E">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r w:rsidRPr="0072490A">
        <w:rPr>
          <w:rFonts w:ascii="Segoe UI" w:eastAsia="Times New Roman" w:hAnsi="Segoe UI" w:cs="Segoe UI"/>
          <w:b/>
          <w:bCs/>
          <w:color w:val="212529"/>
          <w:kern w:val="0"/>
          <w:sz w:val="18"/>
          <w:szCs w:val="18"/>
          <w:lang w:eastAsia="cs-CZ"/>
          <w14:ligatures w14:val="none"/>
        </w:rPr>
        <w:t>Příloha č. 7</w:t>
      </w:r>
    </w:p>
    <w:p w14:paraId="022D7FCF"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Technické požadavky na konstrukci a stav výbavy</w:t>
      </w:r>
    </w:p>
    <w:p w14:paraId="268CCC2B"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Výbava, jejíž technická způsobilost se schvaluje</w:t>
      </w:r>
    </w:p>
    <w:p w14:paraId="0281484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Automobilové koberce</w:t>
      </w:r>
    </w:p>
    <w:p w14:paraId="34BF385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Disky kol</w:t>
      </w:r>
    </w:p>
    <w:p w14:paraId="26E14C4F"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z lehkých slitin</w:t>
      </w:r>
    </w:p>
    <w:p w14:paraId="2C392FF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ocelové</w:t>
      </w:r>
    </w:p>
    <w:p w14:paraId="28F2ED1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 Elektrické a elektronické příslušenství vozidel</w:t>
      </w:r>
    </w:p>
    <w:p w14:paraId="0A7DEEE3"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elektronické záznamníky jízd</w:t>
      </w:r>
    </w:p>
    <w:p w14:paraId="1C422D0B"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taxametry</w:t>
      </w:r>
    </w:p>
    <w:p w14:paraId="31C6C9C7"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vozidlové vysílačky a příslušenství</w:t>
      </w:r>
    </w:p>
    <w:p w14:paraId="32379569"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informační a odbavovací systémy</w:t>
      </w:r>
    </w:p>
    <w:p w14:paraId="196BA6E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4. Nosiče zavazadel</w:t>
      </w:r>
    </w:p>
    <w:p w14:paraId="51EDAF0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lastRenderedPageBreak/>
        <w:t>a) střešní</w:t>
      </w:r>
    </w:p>
    <w:p w14:paraId="2660563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jiné než střešní</w:t>
      </w:r>
    </w:p>
    <w:p w14:paraId="58D952ED"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nosiče kol</w:t>
      </w:r>
    </w:p>
    <w:p w14:paraId="244F361A"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nosiče lyží</w:t>
      </w:r>
    </w:p>
    <w:p w14:paraId="0DDB3B6C"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střešní boxy</w:t>
      </w:r>
    </w:p>
    <w:p w14:paraId="2E8345A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5. Ochranná zařízení vozidel</w:t>
      </w:r>
    </w:p>
    <w:p w14:paraId="7D13B99B"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ochranné rámy vozidel</w:t>
      </w:r>
    </w:p>
    <w:p w14:paraId="78C47A5F"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boční ochrany</w:t>
      </w:r>
    </w:p>
    <w:p w14:paraId="24979383"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zadní ochrany proti podjetí</w:t>
      </w:r>
    </w:p>
    <w:p w14:paraId="6602CBF3"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ochranné kryty motoru a jiných částí vozidla</w:t>
      </w:r>
    </w:p>
    <w:p w14:paraId="14570E6F"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6. Vnější plastové a pryžové doplňky vozidel</w:t>
      </w:r>
    </w:p>
    <w:p w14:paraId="6AD1740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7. Potahy sedadel vozidel a potahy volantů</w:t>
      </w:r>
    </w:p>
    <w:p w14:paraId="005D9AE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8. Přídavná zařízení motorů vozidel</w:t>
      </w:r>
    </w:p>
    <w:p w14:paraId="220D09C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zařízení pro úpravu parametrů motorů, automatické převodovky a systémů jízdní dynamiky, například ABS, ASR, EDS,</w:t>
      </w:r>
    </w:p>
    <w:p w14:paraId="693DF4E8"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zařízení pro dodatečnou úpravu výfukových plynů,</w:t>
      </w:r>
    </w:p>
    <w:p w14:paraId="08E9650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9. Nálepky na skla vozidel</w:t>
      </w:r>
    </w:p>
    <w:p w14:paraId="7CD5F4A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10. Sněhové řetězy vozidel</w:t>
      </w:r>
    </w:p>
    <w:p w14:paraId="37181B43"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11. Spojovací tažná zařízení vozidel</w:t>
      </w:r>
    </w:p>
    <w:p w14:paraId="32DABCC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12. Světelná zařízení vozidel, doplňková světelná označení některých druhů vozidel</w:t>
      </w:r>
    </w:p>
    <w:p w14:paraId="0C88ACD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13. Tažná lana, tažné tyče a upínací soupravy</w:t>
      </w:r>
    </w:p>
    <w:p w14:paraId="725B23FE"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14. Zabezpečovací zařízení vozidel</w:t>
      </w:r>
    </w:p>
    <w:p w14:paraId="2D80C574"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mechanické</w:t>
      </w:r>
    </w:p>
    <w:p w14:paraId="4023C87C"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elektronické</w:t>
      </w:r>
    </w:p>
    <w:p w14:paraId="37CF129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bezpečnostní značení skel kódem</w:t>
      </w:r>
    </w:p>
    <w:p w14:paraId="1E09FB83"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15. Zařízení k ovládání vozidel</w:t>
      </w:r>
    </w:p>
    <w:p w14:paraId="00028857"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ruční ovládání pro tělesně postižené</w:t>
      </w:r>
    </w:p>
    <w:p w14:paraId="7C352A79"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druhé ovládání pro potřeby autoškol</w:t>
      </w:r>
    </w:p>
    <w:p w14:paraId="1EAB5EFE"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16. Zařízení pro přepravu osob se sníženou pohyblivostí</w:t>
      </w:r>
    </w:p>
    <w:p w14:paraId="2F68016E"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17. Zasklení vozidel</w:t>
      </w:r>
    </w:p>
    <w:p w14:paraId="440B938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technologie oprav skel</w:t>
      </w:r>
    </w:p>
    <w:p w14:paraId="0B288A14"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tónování skel</w:t>
      </w:r>
    </w:p>
    <w:p w14:paraId="2D45CC6D"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c)  fólie - bezpečnostní, </w:t>
      </w:r>
      <w:proofErr w:type="spellStart"/>
      <w:r w:rsidRPr="0072490A">
        <w:rPr>
          <w:rFonts w:ascii="Segoe UI" w:eastAsia="Times New Roman" w:hAnsi="Segoe UI" w:cs="Segoe UI"/>
          <w:color w:val="212529"/>
          <w:kern w:val="0"/>
          <w:lang w:eastAsia="cs-CZ"/>
          <w14:ligatures w14:val="none"/>
        </w:rPr>
        <w:t>ztemňovací</w:t>
      </w:r>
      <w:proofErr w:type="spellEnd"/>
      <w:r w:rsidRPr="0072490A">
        <w:rPr>
          <w:rFonts w:ascii="Segoe UI" w:eastAsia="Times New Roman" w:hAnsi="Segoe UI" w:cs="Segoe UI"/>
          <w:color w:val="212529"/>
          <w:kern w:val="0"/>
          <w:lang w:eastAsia="cs-CZ"/>
          <w14:ligatures w14:val="none"/>
        </w:rPr>
        <w:t>, protisluneční pásy</w:t>
      </w:r>
    </w:p>
    <w:p w14:paraId="69C03D0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18. Značkové příslušenství vozidel</w:t>
      </w:r>
    </w:p>
    <w:p w14:paraId="0EF2F23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Požadavky na přílohy k žádosti o schválení technické způsobilosti výbavy vozidel</w:t>
      </w:r>
    </w:p>
    <w:p w14:paraId="19420CCF"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19. Pověření zahraničního výrobce k jeho zastupování na území ČR.</w:t>
      </w:r>
    </w:p>
    <w:p w14:paraId="15F20DD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20. Technická dokumentace,</w:t>
      </w:r>
    </w:p>
    <w:p w14:paraId="020A6E4B"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21. Návod k obsluze, montáži a údržbě</w:t>
      </w:r>
    </w:p>
    <w:p w14:paraId="6535DDA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22. Seznam montážních nebo servisních pracovišť.</w:t>
      </w:r>
    </w:p>
    <w:p w14:paraId="5E85488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23. Vzorek výrobku</w:t>
      </w:r>
    </w:p>
    <w:p w14:paraId="3A3C535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Výrobky předložené technické zkušebně k provádění zkoušek se předkládají v počtu, který vyžaduje daná zkouška, pokud se zástupce technické zkušebny s </w:t>
      </w:r>
      <w:r w:rsidRPr="0072490A">
        <w:rPr>
          <w:rFonts w:ascii="Segoe UI" w:eastAsia="Times New Roman" w:hAnsi="Segoe UI" w:cs="Segoe UI"/>
          <w:color w:val="212529"/>
          <w:kern w:val="0"/>
          <w:lang w:eastAsia="cs-CZ"/>
          <w14:ligatures w14:val="none"/>
        </w:rPr>
        <w:lastRenderedPageBreak/>
        <w:t>žadatelem nedohodne jinak. V případě, že je nutno odzkoušet funkčnost nebo montáž výrobku na vozidle, je nutné toto vozidlo vyzkoušet technickou zkušebnou, pokud se s ní žadatel nedohodne jinak. Schvalovaná výbava musí být na vozidle namontována před přistavením na technickou zkušebnu.</w:t>
      </w:r>
    </w:p>
    <w:p w14:paraId="3756D4F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24. Doklady o provedených zkouškách</w:t>
      </w:r>
    </w:p>
    <w:p w14:paraId="19354B8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V případě, že žadatel má k předloženému výrobku již provedenu některou z dílčích zkoušek v zahraniční technické zkušebně, pro národní schválení v zemi původu nebo prodeje, může žadatel předložit příslušné protokoly o těchto zkouškách. Protokoly o zkoušce provedené v zahraniční technické zkušebně pro národní schválení může technická zkušebna uznat v případě, že v zemi původu zkoušky je právní úprava shodná s právní úpravou v ČR. K těmto protokolům provede vždy posudek.</w:t>
      </w:r>
    </w:p>
    <w:p w14:paraId="2C9EF8D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25. Povinné značení a návrh výrobního štítku</w:t>
      </w:r>
    </w:p>
    <w:p w14:paraId="69BD53E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Pro účely schválení žadatel předkládá návrh povinného značení a výrobního štítku. Každý kus schválené výbavy musí být označen na viditelném místě, bez nutnosti demontáže výrobku, níže popsanou značkou</w:t>
      </w:r>
    </w:p>
    <w:p w14:paraId="1F48B22A"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znakem výrobce - logo, nápis - a typem výrobku - obchodní označení, katalogové číslo výrobce,</w:t>
      </w:r>
    </w:p>
    <w:p w14:paraId="42E7C8A7"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schvalovacím číslem v provedení:</w:t>
      </w:r>
    </w:p>
    <w:p w14:paraId="51098EE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ATEST 8SD XXXX</w:t>
      </w:r>
    </w:p>
    <w:p w14:paraId="76BB09E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označení pro schválenou výbavu číslo schválení</w:t>
      </w:r>
    </w:p>
    <w:p w14:paraId="0077DDA8"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w:t>
      </w:r>
    </w:p>
    <w:p w14:paraId="117F178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Povinná výbava vozidel</w:t>
      </w:r>
    </w:p>
    <w:p w14:paraId="53B650F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Náhradní kolo a příslušenství nutné k jeho výměně</w:t>
      </w:r>
    </w:p>
    <w:p w14:paraId="144BE3B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Náhradním kolem a příslušenstvím nutným k jeho výměně se rozumí</w:t>
      </w:r>
    </w:p>
    <w:p w14:paraId="3E6AA6A9"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náhradní kolo, tedy ráfek s pneumatikou, které je dostatečně upevněno v držáku zajišťujícím, že síla při snímání kola z držáku nebo vkládání do držáku nepřesáhne 490 N; v případě, kdy je na vozidle použito více rozměrů kol, musí být náhradní kolo použitelné pro všechny tyto rozměry nebo musí být vozidlo vybaveno náhradními koly pro všechny rozměry,</w:t>
      </w:r>
    </w:p>
    <w:p w14:paraId="1C88856D"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klíč na matice nebo šrouby kol vozidla a</w:t>
      </w:r>
    </w:p>
    <w:p w14:paraId="3C736CE2"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příruční zvedák o nosnosti rovnající se alespoň největší technicky přípustné hmotnosti na nápravu nejvíce zatížené nápravy vozidla nebo jízdní soupravy nebo rovnající se hmotnosti zvedané části vozidla z největší technicky přípustné hmotnosti vozidla při zvedání této části způsobem stanoveným výrobcem pro použití zvedáku.</w:t>
      </w:r>
    </w:p>
    <w:p w14:paraId="3324DC1D"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Náhradním kolem a příslušenstvím nutným k jeho výměně musí být vybaveno vozidlo kategorie M, N, O nebo R, s výjimkou</w:t>
      </w:r>
    </w:p>
    <w:p w14:paraId="281D1F5A"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vozidla, které má opatřena všechna kola pneumatikami zvláštní konstrukce umožňující nouzové dojetí po defektu s indikací defektu v kterékoliv z pneumatik,</w:t>
      </w:r>
    </w:p>
    <w:p w14:paraId="004878DF"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vozidla, které je vybaveno prostředky pro bezdemontážní opravu poškozené pneumatiky umožňující nouzové dojetí,</w:t>
      </w:r>
    </w:p>
    <w:p w14:paraId="7751A6D3"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vozidla s patřičným smluvním vztahem, na jehož základě bude zajištěna oprava poškozené pneumatiky nepřetržitě na celém území České republiky,</w:t>
      </w:r>
    </w:p>
    <w:p w14:paraId="1279E61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lastRenderedPageBreak/>
        <w:t>d)  městského autobusu, zásahového požárního automobilu, komunálního vozidla, které je provozováno na omezeném území v operativním dosahu servisních služeb svého provozovatele, přípojného vozidla kategorie O1 nebo R1, požárního přípojného vozidla nebo přípojného vozidla kategorie R, které je provozováno na omezeném území v operativním dosahu servisních služeb svého provozovatele, nebo</w:t>
      </w:r>
    </w:p>
    <w:p w14:paraId="697DB954"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vozidla v jízdní soupravě, je-li náhradním kolem stejného rozměru a provedení a příslušenstvím nutným k jeho výměně vybaveno jiné vozidlo v této jízdní soupravě.</w:t>
      </w:r>
    </w:p>
    <w:p w14:paraId="173BC0B5"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Sada pro poskytnutí první pomoci (dále také jako „autolékárnička” nebo „motolékárnička”)</w:t>
      </w:r>
    </w:p>
    <w:p w14:paraId="6A5C9686"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v případě motolékárničky</w:t>
      </w:r>
    </w:p>
    <w:p w14:paraId="7D078A69"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5656"/>
        <w:gridCol w:w="3406"/>
      </w:tblGrid>
      <w:tr w:rsidR="003B729E" w:rsidRPr="0072490A" w14:paraId="65AD22F8" w14:textId="77777777" w:rsidTr="00457256">
        <w:tc>
          <w:tcPr>
            <w:tcW w:w="5673" w:type="dxa"/>
            <w:tcBorders>
              <w:top w:val="single" w:sz="4" w:space="0" w:color="auto"/>
              <w:left w:val="single" w:sz="4" w:space="0" w:color="auto"/>
              <w:bottom w:val="single" w:sz="4" w:space="0" w:color="auto"/>
              <w:right w:val="single" w:sz="4" w:space="0" w:color="auto"/>
            </w:tcBorders>
            <w:shd w:val="clear" w:color="auto" w:fill="BFBFBF"/>
            <w:hideMark/>
          </w:tcPr>
          <w:p w14:paraId="2555E864"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b/>
                <w:bCs/>
                <w:kern w:val="0"/>
                <w:lang w:eastAsia="cs-CZ"/>
                <w14:ligatures w14:val="none"/>
              </w:rPr>
              <w:t>Vybavení</w:t>
            </w:r>
          </w:p>
        </w:tc>
        <w:tc>
          <w:tcPr>
            <w:tcW w:w="3415" w:type="dxa"/>
            <w:tcBorders>
              <w:top w:val="single" w:sz="4" w:space="0" w:color="auto"/>
              <w:left w:val="single" w:sz="4" w:space="0" w:color="auto"/>
              <w:bottom w:val="single" w:sz="4" w:space="0" w:color="auto"/>
              <w:right w:val="single" w:sz="4" w:space="0" w:color="auto"/>
            </w:tcBorders>
            <w:shd w:val="clear" w:color="auto" w:fill="BFBFBF"/>
            <w:hideMark/>
          </w:tcPr>
          <w:p w14:paraId="6BC0FCBF"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b/>
                <w:bCs/>
                <w:kern w:val="0"/>
                <w:lang w:eastAsia="cs-CZ"/>
                <w14:ligatures w14:val="none"/>
              </w:rPr>
              <w:t>množství (ks)</w:t>
            </w:r>
          </w:p>
        </w:tc>
      </w:tr>
      <w:tr w:rsidR="003B729E" w:rsidRPr="0072490A" w14:paraId="22CA063C" w14:textId="77777777" w:rsidTr="00457256">
        <w:tc>
          <w:tcPr>
            <w:tcW w:w="5673" w:type="dxa"/>
            <w:tcBorders>
              <w:top w:val="single" w:sz="4" w:space="0" w:color="auto"/>
              <w:left w:val="single" w:sz="4" w:space="0" w:color="auto"/>
              <w:bottom w:val="single" w:sz="4" w:space="0" w:color="auto"/>
              <w:right w:val="single" w:sz="4" w:space="0" w:color="auto"/>
            </w:tcBorders>
            <w:hideMark/>
          </w:tcPr>
          <w:p w14:paraId="3E238066"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Obvaz hotový s 1 polštářkem</w:t>
            </w:r>
          </w:p>
        </w:tc>
        <w:tc>
          <w:tcPr>
            <w:tcW w:w="3415" w:type="dxa"/>
            <w:tcBorders>
              <w:top w:val="single" w:sz="4" w:space="0" w:color="auto"/>
              <w:left w:val="single" w:sz="4" w:space="0" w:color="auto"/>
              <w:bottom w:val="single" w:sz="4" w:space="0" w:color="auto"/>
              <w:right w:val="single" w:sz="4" w:space="0" w:color="auto"/>
            </w:tcBorders>
            <w:hideMark/>
          </w:tcPr>
          <w:p w14:paraId="7301B001"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r>
      <w:tr w:rsidR="003B729E" w:rsidRPr="0072490A" w14:paraId="6A8E121E" w14:textId="77777777" w:rsidTr="00457256">
        <w:tc>
          <w:tcPr>
            <w:tcW w:w="5673" w:type="dxa"/>
            <w:tcBorders>
              <w:top w:val="single" w:sz="4" w:space="0" w:color="auto"/>
              <w:left w:val="single" w:sz="4" w:space="0" w:color="auto"/>
              <w:bottom w:val="single" w:sz="4" w:space="0" w:color="auto"/>
              <w:right w:val="single" w:sz="4" w:space="0" w:color="auto"/>
            </w:tcBorders>
            <w:hideMark/>
          </w:tcPr>
          <w:p w14:paraId="3B5DE69E"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Obvaz hotový s 2 polštářky</w:t>
            </w:r>
          </w:p>
        </w:tc>
        <w:tc>
          <w:tcPr>
            <w:tcW w:w="3415" w:type="dxa"/>
            <w:tcBorders>
              <w:top w:val="single" w:sz="4" w:space="0" w:color="auto"/>
              <w:left w:val="single" w:sz="4" w:space="0" w:color="auto"/>
              <w:bottom w:val="single" w:sz="4" w:space="0" w:color="auto"/>
              <w:right w:val="single" w:sz="4" w:space="0" w:color="auto"/>
            </w:tcBorders>
            <w:hideMark/>
          </w:tcPr>
          <w:p w14:paraId="1C65056E"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r>
      <w:tr w:rsidR="003B729E" w:rsidRPr="0072490A" w14:paraId="01F4ADA5" w14:textId="77777777" w:rsidTr="00457256">
        <w:tc>
          <w:tcPr>
            <w:tcW w:w="5673" w:type="dxa"/>
            <w:tcBorders>
              <w:top w:val="single" w:sz="4" w:space="0" w:color="auto"/>
              <w:left w:val="single" w:sz="4" w:space="0" w:color="auto"/>
              <w:bottom w:val="single" w:sz="4" w:space="0" w:color="auto"/>
              <w:right w:val="single" w:sz="4" w:space="0" w:color="auto"/>
            </w:tcBorders>
            <w:hideMark/>
          </w:tcPr>
          <w:p w14:paraId="6759FBD6"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Obinadlo škrtící</w:t>
            </w:r>
          </w:p>
        </w:tc>
        <w:tc>
          <w:tcPr>
            <w:tcW w:w="3415" w:type="dxa"/>
            <w:tcBorders>
              <w:top w:val="single" w:sz="4" w:space="0" w:color="auto"/>
              <w:left w:val="single" w:sz="4" w:space="0" w:color="auto"/>
              <w:bottom w:val="single" w:sz="4" w:space="0" w:color="auto"/>
              <w:right w:val="single" w:sz="4" w:space="0" w:color="auto"/>
            </w:tcBorders>
            <w:hideMark/>
          </w:tcPr>
          <w:p w14:paraId="021F3303"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r>
      <w:tr w:rsidR="003B729E" w:rsidRPr="0072490A" w14:paraId="68CF81EC" w14:textId="77777777" w:rsidTr="00457256">
        <w:tc>
          <w:tcPr>
            <w:tcW w:w="5673" w:type="dxa"/>
            <w:tcBorders>
              <w:top w:val="single" w:sz="4" w:space="0" w:color="auto"/>
              <w:left w:val="single" w:sz="4" w:space="0" w:color="auto"/>
              <w:bottom w:val="single" w:sz="4" w:space="0" w:color="auto"/>
              <w:right w:val="single" w:sz="4" w:space="0" w:color="auto"/>
            </w:tcBorders>
            <w:hideMark/>
          </w:tcPr>
          <w:p w14:paraId="22B64539"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Rukavice</w:t>
            </w:r>
          </w:p>
        </w:tc>
        <w:tc>
          <w:tcPr>
            <w:tcW w:w="3415" w:type="dxa"/>
            <w:tcBorders>
              <w:top w:val="single" w:sz="4" w:space="0" w:color="auto"/>
              <w:left w:val="single" w:sz="4" w:space="0" w:color="auto"/>
              <w:bottom w:val="single" w:sz="4" w:space="0" w:color="auto"/>
              <w:right w:val="single" w:sz="4" w:space="0" w:color="auto"/>
            </w:tcBorders>
            <w:hideMark/>
          </w:tcPr>
          <w:p w14:paraId="458A619C"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r>
    </w:tbl>
    <w:p w14:paraId="7BB83C48"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Nebo</w:t>
      </w:r>
    </w:p>
    <w:p w14:paraId="65ED9888"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v případě autolékárničky</w:t>
      </w:r>
    </w:p>
    <w:p w14:paraId="67017557" w14:textId="77777777" w:rsidR="003B729E" w:rsidRPr="0072490A" w:rsidRDefault="003B729E" w:rsidP="003B729E">
      <w:pPr>
        <w:shd w:val="clear" w:color="auto" w:fill="FFFFFF"/>
        <w:spacing w:after="0" w:line="240" w:lineRule="auto"/>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5657"/>
        <w:gridCol w:w="1135"/>
        <w:gridCol w:w="1135"/>
        <w:gridCol w:w="1135"/>
      </w:tblGrid>
      <w:tr w:rsidR="003B729E" w:rsidRPr="0072490A" w14:paraId="48837982" w14:textId="77777777" w:rsidTr="00457256">
        <w:tc>
          <w:tcPr>
            <w:tcW w:w="5674" w:type="dxa"/>
            <w:tcBorders>
              <w:top w:val="single" w:sz="4" w:space="0" w:color="auto"/>
              <w:left w:val="single" w:sz="4" w:space="0" w:color="auto"/>
              <w:bottom w:val="single" w:sz="4" w:space="0" w:color="auto"/>
              <w:right w:val="single" w:sz="4" w:space="0" w:color="auto"/>
            </w:tcBorders>
            <w:shd w:val="clear" w:color="auto" w:fill="BFBFBF"/>
            <w:hideMark/>
          </w:tcPr>
          <w:p w14:paraId="3DFF85F0"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b/>
                <w:bCs/>
                <w:kern w:val="0"/>
                <w:lang w:eastAsia="cs-CZ"/>
                <w14:ligatures w14:val="none"/>
              </w:rPr>
              <w:t>Vybavení</w:t>
            </w:r>
          </w:p>
        </w:tc>
        <w:tc>
          <w:tcPr>
            <w:tcW w:w="341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EC22148"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b/>
                <w:bCs/>
                <w:kern w:val="0"/>
                <w:lang w:eastAsia="cs-CZ"/>
                <w14:ligatures w14:val="none"/>
              </w:rPr>
              <w:t>množství (ks)</w:t>
            </w:r>
          </w:p>
        </w:tc>
      </w:tr>
      <w:tr w:rsidR="003B729E" w:rsidRPr="0072490A" w14:paraId="729A7DDF" w14:textId="77777777" w:rsidTr="00457256">
        <w:tc>
          <w:tcPr>
            <w:tcW w:w="5674" w:type="dxa"/>
            <w:vMerge w:val="restart"/>
            <w:tcBorders>
              <w:top w:val="single" w:sz="4" w:space="0" w:color="auto"/>
              <w:left w:val="single" w:sz="4" w:space="0" w:color="auto"/>
              <w:bottom w:val="single" w:sz="4" w:space="0" w:color="auto"/>
              <w:right w:val="single" w:sz="4" w:space="0" w:color="auto"/>
            </w:tcBorders>
            <w:hideMark/>
          </w:tcPr>
          <w:p w14:paraId="76D94C76"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 </w:t>
            </w:r>
          </w:p>
        </w:tc>
        <w:tc>
          <w:tcPr>
            <w:tcW w:w="341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9573BB6"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b/>
                <w:bCs/>
                <w:kern w:val="0"/>
                <w:lang w:eastAsia="cs-CZ"/>
                <w14:ligatures w14:val="none"/>
              </w:rPr>
              <w:t>Velikost lékárničky</w:t>
            </w:r>
          </w:p>
        </w:tc>
      </w:tr>
      <w:tr w:rsidR="003B729E" w:rsidRPr="0072490A" w14:paraId="6279438E" w14:textId="77777777" w:rsidTr="00457256">
        <w:tc>
          <w:tcPr>
            <w:tcW w:w="0" w:type="auto"/>
            <w:vMerge/>
            <w:tcBorders>
              <w:top w:val="single" w:sz="4" w:space="0" w:color="auto"/>
              <w:left w:val="single" w:sz="4" w:space="0" w:color="auto"/>
              <w:bottom w:val="single" w:sz="4" w:space="0" w:color="auto"/>
              <w:right w:val="single" w:sz="4" w:space="0" w:color="auto"/>
            </w:tcBorders>
            <w:vAlign w:val="center"/>
            <w:hideMark/>
          </w:tcPr>
          <w:p w14:paraId="2BDBBC2A" w14:textId="77777777" w:rsidR="003B729E" w:rsidRPr="0072490A" w:rsidRDefault="003B729E" w:rsidP="00457256">
            <w:pPr>
              <w:spacing w:before="60" w:after="0" w:line="240" w:lineRule="auto"/>
              <w:jc w:val="both"/>
              <w:rPr>
                <w:rFonts w:ascii="Times New Roman" w:eastAsia="Times New Roman" w:hAnsi="Times New Roman" w:cs="Times New Roman"/>
                <w:kern w:val="0"/>
                <w:lang w:eastAsia="cs-CZ"/>
                <w14:ligatures w14:val="none"/>
              </w:rPr>
            </w:pPr>
          </w:p>
        </w:tc>
        <w:tc>
          <w:tcPr>
            <w:tcW w:w="1138" w:type="dxa"/>
            <w:tcBorders>
              <w:top w:val="single" w:sz="4" w:space="0" w:color="auto"/>
              <w:left w:val="single" w:sz="4" w:space="0" w:color="auto"/>
              <w:bottom w:val="single" w:sz="4" w:space="0" w:color="auto"/>
              <w:right w:val="single" w:sz="4" w:space="0" w:color="auto"/>
            </w:tcBorders>
            <w:shd w:val="clear" w:color="auto" w:fill="BFBFBF"/>
            <w:hideMark/>
          </w:tcPr>
          <w:p w14:paraId="27CE5D51"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b/>
                <w:bCs/>
                <w:kern w:val="0"/>
                <w:lang w:eastAsia="cs-CZ"/>
                <w14:ligatures w14:val="none"/>
              </w:rPr>
              <w:t>I.</w:t>
            </w:r>
          </w:p>
        </w:tc>
        <w:tc>
          <w:tcPr>
            <w:tcW w:w="1138" w:type="dxa"/>
            <w:tcBorders>
              <w:top w:val="single" w:sz="4" w:space="0" w:color="auto"/>
              <w:left w:val="single" w:sz="4" w:space="0" w:color="auto"/>
              <w:bottom w:val="single" w:sz="4" w:space="0" w:color="auto"/>
              <w:right w:val="single" w:sz="4" w:space="0" w:color="auto"/>
            </w:tcBorders>
            <w:shd w:val="clear" w:color="auto" w:fill="BFBFBF"/>
            <w:hideMark/>
          </w:tcPr>
          <w:p w14:paraId="32DEBFE6"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b/>
                <w:bCs/>
                <w:kern w:val="0"/>
                <w:lang w:eastAsia="cs-CZ"/>
                <w14:ligatures w14:val="none"/>
              </w:rPr>
              <w:t>II.</w:t>
            </w:r>
          </w:p>
        </w:tc>
        <w:tc>
          <w:tcPr>
            <w:tcW w:w="1138" w:type="dxa"/>
            <w:tcBorders>
              <w:top w:val="single" w:sz="4" w:space="0" w:color="auto"/>
              <w:left w:val="single" w:sz="4" w:space="0" w:color="auto"/>
              <w:bottom w:val="single" w:sz="4" w:space="0" w:color="auto"/>
              <w:right w:val="single" w:sz="4" w:space="0" w:color="auto"/>
            </w:tcBorders>
            <w:shd w:val="clear" w:color="auto" w:fill="BFBFBF"/>
            <w:hideMark/>
          </w:tcPr>
          <w:p w14:paraId="26749B5F"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b/>
                <w:bCs/>
                <w:kern w:val="0"/>
                <w:lang w:eastAsia="cs-CZ"/>
                <w14:ligatures w14:val="none"/>
              </w:rPr>
              <w:t>III.</w:t>
            </w:r>
          </w:p>
        </w:tc>
      </w:tr>
      <w:tr w:rsidR="003B729E" w:rsidRPr="0072490A" w14:paraId="5F310285" w14:textId="77777777" w:rsidTr="00457256">
        <w:tc>
          <w:tcPr>
            <w:tcW w:w="5674" w:type="dxa"/>
            <w:tcBorders>
              <w:top w:val="single" w:sz="4" w:space="0" w:color="auto"/>
              <w:left w:val="single" w:sz="4" w:space="0" w:color="auto"/>
              <w:bottom w:val="single" w:sz="4" w:space="0" w:color="auto"/>
              <w:right w:val="single" w:sz="4" w:space="0" w:color="auto"/>
            </w:tcBorders>
            <w:hideMark/>
          </w:tcPr>
          <w:p w14:paraId="612199B1"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Obvaz hotový s 1 polštářkem</w:t>
            </w:r>
          </w:p>
        </w:tc>
        <w:tc>
          <w:tcPr>
            <w:tcW w:w="1138" w:type="dxa"/>
            <w:tcBorders>
              <w:top w:val="single" w:sz="4" w:space="0" w:color="auto"/>
              <w:left w:val="single" w:sz="4" w:space="0" w:color="auto"/>
              <w:bottom w:val="single" w:sz="4" w:space="0" w:color="auto"/>
              <w:right w:val="single" w:sz="4" w:space="0" w:color="auto"/>
            </w:tcBorders>
            <w:hideMark/>
          </w:tcPr>
          <w:p w14:paraId="611205D9"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3</w:t>
            </w:r>
          </w:p>
        </w:tc>
        <w:tc>
          <w:tcPr>
            <w:tcW w:w="1138" w:type="dxa"/>
            <w:tcBorders>
              <w:top w:val="single" w:sz="4" w:space="0" w:color="auto"/>
              <w:left w:val="single" w:sz="4" w:space="0" w:color="auto"/>
              <w:bottom w:val="single" w:sz="4" w:space="0" w:color="auto"/>
              <w:right w:val="single" w:sz="4" w:space="0" w:color="auto"/>
            </w:tcBorders>
            <w:hideMark/>
          </w:tcPr>
          <w:p w14:paraId="0B773AEA"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5</w:t>
            </w:r>
          </w:p>
        </w:tc>
        <w:tc>
          <w:tcPr>
            <w:tcW w:w="1138" w:type="dxa"/>
            <w:tcBorders>
              <w:top w:val="single" w:sz="4" w:space="0" w:color="auto"/>
              <w:left w:val="single" w:sz="4" w:space="0" w:color="auto"/>
              <w:bottom w:val="single" w:sz="4" w:space="0" w:color="auto"/>
              <w:right w:val="single" w:sz="4" w:space="0" w:color="auto"/>
            </w:tcBorders>
            <w:hideMark/>
          </w:tcPr>
          <w:p w14:paraId="781BD7C1"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10</w:t>
            </w:r>
          </w:p>
        </w:tc>
      </w:tr>
      <w:tr w:rsidR="003B729E" w:rsidRPr="0072490A" w14:paraId="52CA2848" w14:textId="77777777" w:rsidTr="00457256">
        <w:tc>
          <w:tcPr>
            <w:tcW w:w="5674" w:type="dxa"/>
            <w:tcBorders>
              <w:top w:val="single" w:sz="4" w:space="0" w:color="auto"/>
              <w:left w:val="single" w:sz="4" w:space="0" w:color="auto"/>
              <w:bottom w:val="single" w:sz="4" w:space="0" w:color="auto"/>
              <w:right w:val="single" w:sz="4" w:space="0" w:color="auto"/>
            </w:tcBorders>
            <w:hideMark/>
          </w:tcPr>
          <w:p w14:paraId="763A8872"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Obvaz hotový s 2 polštářky</w:t>
            </w:r>
          </w:p>
        </w:tc>
        <w:tc>
          <w:tcPr>
            <w:tcW w:w="1138" w:type="dxa"/>
            <w:tcBorders>
              <w:top w:val="single" w:sz="4" w:space="0" w:color="auto"/>
              <w:left w:val="single" w:sz="4" w:space="0" w:color="auto"/>
              <w:bottom w:val="single" w:sz="4" w:space="0" w:color="auto"/>
              <w:right w:val="single" w:sz="4" w:space="0" w:color="auto"/>
            </w:tcBorders>
            <w:hideMark/>
          </w:tcPr>
          <w:p w14:paraId="3E917F57"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3</w:t>
            </w:r>
          </w:p>
        </w:tc>
        <w:tc>
          <w:tcPr>
            <w:tcW w:w="1138" w:type="dxa"/>
            <w:tcBorders>
              <w:top w:val="single" w:sz="4" w:space="0" w:color="auto"/>
              <w:left w:val="single" w:sz="4" w:space="0" w:color="auto"/>
              <w:bottom w:val="single" w:sz="4" w:space="0" w:color="auto"/>
              <w:right w:val="single" w:sz="4" w:space="0" w:color="auto"/>
            </w:tcBorders>
            <w:hideMark/>
          </w:tcPr>
          <w:p w14:paraId="6ECF053E"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5</w:t>
            </w:r>
          </w:p>
        </w:tc>
        <w:tc>
          <w:tcPr>
            <w:tcW w:w="1138" w:type="dxa"/>
            <w:tcBorders>
              <w:top w:val="single" w:sz="4" w:space="0" w:color="auto"/>
              <w:left w:val="single" w:sz="4" w:space="0" w:color="auto"/>
              <w:bottom w:val="single" w:sz="4" w:space="0" w:color="auto"/>
              <w:right w:val="single" w:sz="4" w:space="0" w:color="auto"/>
            </w:tcBorders>
            <w:hideMark/>
          </w:tcPr>
          <w:p w14:paraId="17091728"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10</w:t>
            </w:r>
          </w:p>
        </w:tc>
      </w:tr>
      <w:tr w:rsidR="003B729E" w:rsidRPr="0072490A" w14:paraId="2EBA99CD" w14:textId="77777777" w:rsidTr="00457256">
        <w:tc>
          <w:tcPr>
            <w:tcW w:w="5674" w:type="dxa"/>
            <w:tcBorders>
              <w:top w:val="single" w:sz="4" w:space="0" w:color="auto"/>
              <w:left w:val="single" w:sz="4" w:space="0" w:color="auto"/>
              <w:bottom w:val="single" w:sz="4" w:space="0" w:color="auto"/>
              <w:right w:val="single" w:sz="4" w:space="0" w:color="auto"/>
            </w:tcBorders>
            <w:hideMark/>
          </w:tcPr>
          <w:p w14:paraId="30782853"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Náplast</w:t>
            </w:r>
          </w:p>
        </w:tc>
        <w:tc>
          <w:tcPr>
            <w:tcW w:w="1138" w:type="dxa"/>
            <w:tcBorders>
              <w:top w:val="single" w:sz="4" w:space="0" w:color="auto"/>
              <w:left w:val="single" w:sz="4" w:space="0" w:color="auto"/>
              <w:bottom w:val="single" w:sz="4" w:space="0" w:color="auto"/>
              <w:right w:val="single" w:sz="4" w:space="0" w:color="auto"/>
            </w:tcBorders>
            <w:hideMark/>
          </w:tcPr>
          <w:p w14:paraId="0CAFCDA6"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c>
          <w:tcPr>
            <w:tcW w:w="1138" w:type="dxa"/>
            <w:tcBorders>
              <w:top w:val="single" w:sz="4" w:space="0" w:color="auto"/>
              <w:left w:val="single" w:sz="4" w:space="0" w:color="auto"/>
              <w:bottom w:val="single" w:sz="4" w:space="0" w:color="auto"/>
              <w:right w:val="single" w:sz="4" w:space="0" w:color="auto"/>
            </w:tcBorders>
            <w:hideMark/>
          </w:tcPr>
          <w:p w14:paraId="4F711672"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2</w:t>
            </w:r>
          </w:p>
        </w:tc>
        <w:tc>
          <w:tcPr>
            <w:tcW w:w="1138" w:type="dxa"/>
            <w:tcBorders>
              <w:top w:val="single" w:sz="4" w:space="0" w:color="auto"/>
              <w:left w:val="single" w:sz="4" w:space="0" w:color="auto"/>
              <w:bottom w:val="single" w:sz="4" w:space="0" w:color="auto"/>
              <w:right w:val="single" w:sz="4" w:space="0" w:color="auto"/>
            </w:tcBorders>
            <w:hideMark/>
          </w:tcPr>
          <w:p w14:paraId="4076F5A5"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4</w:t>
            </w:r>
          </w:p>
        </w:tc>
      </w:tr>
      <w:tr w:rsidR="003B729E" w:rsidRPr="0072490A" w14:paraId="000E14E6" w14:textId="77777777" w:rsidTr="00457256">
        <w:tc>
          <w:tcPr>
            <w:tcW w:w="5674" w:type="dxa"/>
            <w:tcBorders>
              <w:top w:val="single" w:sz="4" w:space="0" w:color="auto"/>
              <w:left w:val="single" w:sz="4" w:space="0" w:color="auto"/>
              <w:bottom w:val="single" w:sz="4" w:space="0" w:color="auto"/>
              <w:right w:val="single" w:sz="4" w:space="0" w:color="auto"/>
            </w:tcBorders>
            <w:hideMark/>
          </w:tcPr>
          <w:p w14:paraId="47AB25AA"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Obinadlo škrtící</w:t>
            </w:r>
          </w:p>
        </w:tc>
        <w:tc>
          <w:tcPr>
            <w:tcW w:w="1138" w:type="dxa"/>
            <w:tcBorders>
              <w:top w:val="single" w:sz="4" w:space="0" w:color="auto"/>
              <w:left w:val="single" w:sz="4" w:space="0" w:color="auto"/>
              <w:bottom w:val="single" w:sz="4" w:space="0" w:color="auto"/>
              <w:right w:val="single" w:sz="4" w:space="0" w:color="auto"/>
            </w:tcBorders>
            <w:hideMark/>
          </w:tcPr>
          <w:p w14:paraId="0BD0BC95"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c>
          <w:tcPr>
            <w:tcW w:w="1138" w:type="dxa"/>
            <w:tcBorders>
              <w:top w:val="single" w:sz="4" w:space="0" w:color="auto"/>
              <w:left w:val="single" w:sz="4" w:space="0" w:color="auto"/>
              <w:bottom w:val="single" w:sz="4" w:space="0" w:color="auto"/>
              <w:right w:val="single" w:sz="4" w:space="0" w:color="auto"/>
            </w:tcBorders>
            <w:hideMark/>
          </w:tcPr>
          <w:p w14:paraId="61DF6117"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3</w:t>
            </w:r>
          </w:p>
        </w:tc>
        <w:tc>
          <w:tcPr>
            <w:tcW w:w="1138" w:type="dxa"/>
            <w:tcBorders>
              <w:top w:val="single" w:sz="4" w:space="0" w:color="auto"/>
              <w:left w:val="single" w:sz="4" w:space="0" w:color="auto"/>
              <w:bottom w:val="single" w:sz="4" w:space="0" w:color="auto"/>
              <w:right w:val="single" w:sz="4" w:space="0" w:color="auto"/>
            </w:tcBorders>
            <w:hideMark/>
          </w:tcPr>
          <w:p w14:paraId="519C9BB3"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5</w:t>
            </w:r>
          </w:p>
        </w:tc>
      </w:tr>
      <w:tr w:rsidR="003B729E" w:rsidRPr="0072490A" w14:paraId="19A3BC62" w14:textId="77777777" w:rsidTr="00457256">
        <w:tc>
          <w:tcPr>
            <w:tcW w:w="5674" w:type="dxa"/>
            <w:tcBorders>
              <w:top w:val="single" w:sz="4" w:space="0" w:color="auto"/>
              <w:left w:val="single" w:sz="4" w:space="0" w:color="auto"/>
              <w:bottom w:val="single" w:sz="4" w:space="0" w:color="auto"/>
              <w:right w:val="single" w:sz="4" w:space="0" w:color="auto"/>
            </w:tcBorders>
            <w:hideMark/>
          </w:tcPr>
          <w:p w14:paraId="37445A20"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Rukavice</w:t>
            </w:r>
          </w:p>
        </w:tc>
        <w:tc>
          <w:tcPr>
            <w:tcW w:w="1138" w:type="dxa"/>
            <w:tcBorders>
              <w:top w:val="single" w:sz="4" w:space="0" w:color="auto"/>
              <w:left w:val="single" w:sz="4" w:space="0" w:color="auto"/>
              <w:bottom w:val="single" w:sz="4" w:space="0" w:color="auto"/>
              <w:right w:val="single" w:sz="4" w:space="0" w:color="auto"/>
            </w:tcBorders>
            <w:hideMark/>
          </w:tcPr>
          <w:p w14:paraId="54425BA9"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c>
          <w:tcPr>
            <w:tcW w:w="1138" w:type="dxa"/>
            <w:tcBorders>
              <w:top w:val="single" w:sz="4" w:space="0" w:color="auto"/>
              <w:left w:val="single" w:sz="4" w:space="0" w:color="auto"/>
              <w:bottom w:val="single" w:sz="4" w:space="0" w:color="auto"/>
              <w:right w:val="single" w:sz="4" w:space="0" w:color="auto"/>
            </w:tcBorders>
            <w:hideMark/>
          </w:tcPr>
          <w:p w14:paraId="10C3484D"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2</w:t>
            </w:r>
          </w:p>
        </w:tc>
        <w:tc>
          <w:tcPr>
            <w:tcW w:w="1138" w:type="dxa"/>
            <w:tcBorders>
              <w:top w:val="single" w:sz="4" w:space="0" w:color="auto"/>
              <w:left w:val="single" w:sz="4" w:space="0" w:color="auto"/>
              <w:bottom w:val="single" w:sz="4" w:space="0" w:color="auto"/>
              <w:right w:val="single" w:sz="4" w:space="0" w:color="auto"/>
            </w:tcBorders>
            <w:hideMark/>
          </w:tcPr>
          <w:p w14:paraId="2EB966A6"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4</w:t>
            </w:r>
          </w:p>
        </w:tc>
      </w:tr>
      <w:tr w:rsidR="003B729E" w:rsidRPr="0072490A" w14:paraId="68666318" w14:textId="77777777" w:rsidTr="00457256">
        <w:tc>
          <w:tcPr>
            <w:tcW w:w="5674" w:type="dxa"/>
            <w:tcBorders>
              <w:top w:val="single" w:sz="4" w:space="0" w:color="auto"/>
              <w:left w:val="single" w:sz="4" w:space="0" w:color="auto"/>
              <w:bottom w:val="single" w:sz="4" w:space="0" w:color="auto"/>
              <w:right w:val="single" w:sz="4" w:space="0" w:color="auto"/>
            </w:tcBorders>
            <w:hideMark/>
          </w:tcPr>
          <w:p w14:paraId="397EB96B"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Nůžky zahnuté</w:t>
            </w:r>
          </w:p>
        </w:tc>
        <w:tc>
          <w:tcPr>
            <w:tcW w:w="1138" w:type="dxa"/>
            <w:tcBorders>
              <w:top w:val="single" w:sz="4" w:space="0" w:color="auto"/>
              <w:left w:val="single" w:sz="4" w:space="0" w:color="auto"/>
              <w:bottom w:val="single" w:sz="4" w:space="0" w:color="auto"/>
              <w:right w:val="single" w:sz="4" w:space="0" w:color="auto"/>
            </w:tcBorders>
            <w:hideMark/>
          </w:tcPr>
          <w:p w14:paraId="4D9C1217"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c>
          <w:tcPr>
            <w:tcW w:w="1138" w:type="dxa"/>
            <w:tcBorders>
              <w:top w:val="single" w:sz="4" w:space="0" w:color="auto"/>
              <w:left w:val="single" w:sz="4" w:space="0" w:color="auto"/>
              <w:bottom w:val="single" w:sz="4" w:space="0" w:color="auto"/>
              <w:right w:val="single" w:sz="4" w:space="0" w:color="auto"/>
            </w:tcBorders>
            <w:hideMark/>
          </w:tcPr>
          <w:p w14:paraId="776EDC7C"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c>
          <w:tcPr>
            <w:tcW w:w="1138" w:type="dxa"/>
            <w:tcBorders>
              <w:top w:val="single" w:sz="4" w:space="0" w:color="auto"/>
              <w:left w:val="single" w:sz="4" w:space="0" w:color="auto"/>
              <w:bottom w:val="single" w:sz="4" w:space="0" w:color="auto"/>
              <w:right w:val="single" w:sz="4" w:space="0" w:color="auto"/>
            </w:tcBorders>
            <w:hideMark/>
          </w:tcPr>
          <w:p w14:paraId="730D82F8"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r>
      <w:tr w:rsidR="003B729E" w:rsidRPr="0072490A" w14:paraId="2DB3483B" w14:textId="77777777" w:rsidTr="00457256">
        <w:tc>
          <w:tcPr>
            <w:tcW w:w="5674" w:type="dxa"/>
            <w:tcBorders>
              <w:top w:val="single" w:sz="4" w:space="0" w:color="auto"/>
              <w:left w:val="single" w:sz="4" w:space="0" w:color="auto"/>
              <w:bottom w:val="single" w:sz="4" w:space="0" w:color="auto"/>
              <w:right w:val="single" w:sz="4" w:space="0" w:color="auto"/>
            </w:tcBorders>
            <w:hideMark/>
          </w:tcPr>
          <w:p w14:paraId="3AF48B6D" w14:textId="77777777" w:rsidR="003B729E" w:rsidRPr="0072490A" w:rsidRDefault="003B729E" w:rsidP="00457256">
            <w:pPr>
              <w:spacing w:before="60" w:after="0" w:line="240" w:lineRule="auto"/>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Isotermická fólie</w:t>
            </w:r>
          </w:p>
        </w:tc>
        <w:tc>
          <w:tcPr>
            <w:tcW w:w="1138" w:type="dxa"/>
            <w:tcBorders>
              <w:top w:val="single" w:sz="4" w:space="0" w:color="auto"/>
              <w:left w:val="single" w:sz="4" w:space="0" w:color="auto"/>
              <w:bottom w:val="single" w:sz="4" w:space="0" w:color="auto"/>
              <w:right w:val="single" w:sz="4" w:space="0" w:color="auto"/>
            </w:tcBorders>
            <w:hideMark/>
          </w:tcPr>
          <w:p w14:paraId="5295AA2A"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c>
          <w:tcPr>
            <w:tcW w:w="1138" w:type="dxa"/>
            <w:tcBorders>
              <w:top w:val="single" w:sz="4" w:space="0" w:color="auto"/>
              <w:left w:val="single" w:sz="4" w:space="0" w:color="auto"/>
              <w:bottom w:val="single" w:sz="4" w:space="0" w:color="auto"/>
              <w:right w:val="single" w:sz="4" w:space="0" w:color="auto"/>
            </w:tcBorders>
            <w:hideMark/>
          </w:tcPr>
          <w:p w14:paraId="52ADF7BB"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c>
          <w:tcPr>
            <w:tcW w:w="1138" w:type="dxa"/>
            <w:tcBorders>
              <w:top w:val="single" w:sz="4" w:space="0" w:color="auto"/>
              <w:left w:val="single" w:sz="4" w:space="0" w:color="auto"/>
              <w:bottom w:val="single" w:sz="4" w:space="0" w:color="auto"/>
              <w:right w:val="single" w:sz="4" w:space="0" w:color="auto"/>
            </w:tcBorders>
            <w:hideMark/>
          </w:tcPr>
          <w:p w14:paraId="77059F0A" w14:textId="77777777" w:rsidR="003B729E" w:rsidRPr="0072490A" w:rsidRDefault="003B729E" w:rsidP="00457256">
            <w:pPr>
              <w:spacing w:before="60" w:after="0" w:line="240" w:lineRule="auto"/>
              <w:jc w:val="center"/>
              <w:rPr>
                <w:rFonts w:ascii="Times New Roman" w:eastAsia="Times New Roman" w:hAnsi="Times New Roman" w:cs="Times New Roman"/>
                <w:kern w:val="0"/>
                <w:lang w:eastAsia="cs-CZ"/>
                <w14:ligatures w14:val="none"/>
              </w:rPr>
            </w:pPr>
            <w:r w:rsidRPr="0072490A">
              <w:rPr>
                <w:rFonts w:ascii="Times New Roman" w:eastAsia="Times New Roman" w:hAnsi="Times New Roman" w:cs="Times New Roman"/>
                <w:kern w:val="0"/>
                <w:lang w:eastAsia="cs-CZ"/>
                <w14:ligatures w14:val="none"/>
              </w:rPr>
              <w:t>1</w:t>
            </w:r>
          </w:p>
        </w:tc>
      </w:tr>
    </w:tbl>
    <w:p w14:paraId="51E6D42D"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Motolékárničkou musí být vybaveno motorové vozidlo kategorie L, s výjimkou mopedu nebo motokola.</w:t>
      </w:r>
    </w:p>
    <w:p w14:paraId="1F66ACE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Sada pro poskytnutí první pomoci musí obsahovat nejméně vybavení v rozsahu tabulek a) a b), přičemž toto vybavení musí splňovat následující technické požadavky:</w:t>
      </w:r>
    </w:p>
    <w:p w14:paraId="4103B245"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pro obvaz hotový s 1 polštářkem a obvaz hotový se 2 polštářky: zdravotnický prostředek podle zvláštního zákona, šíře nejméně 8 cm, savost nejméně 800 g/m</w:t>
      </w:r>
      <w:r w:rsidRPr="0072490A">
        <w:rPr>
          <w:rFonts w:ascii="Segoe UI" w:eastAsia="Times New Roman" w:hAnsi="Segoe UI" w:cs="Segoe UI"/>
          <w:color w:val="212529"/>
          <w:kern w:val="0"/>
          <w:sz w:val="16"/>
          <w:szCs w:val="16"/>
          <w:vertAlign w:val="superscript"/>
          <w:lang w:eastAsia="cs-CZ"/>
          <w14:ligatures w14:val="none"/>
        </w:rPr>
        <w:t>2</w:t>
      </w:r>
      <w:r w:rsidRPr="0072490A">
        <w:rPr>
          <w:rFonts w:ascii="Segoe UI" w:eastAsia="Times New Roman" w:hAnsi="Segoe UI" w:cs="Segoe UI"/>
          <w:color w:val="212529"/>
          <w:kern w:val="0"/>
          <w:lang w:eastAsia="cs-CZ"/>
          <w14:ligatures w14:val="none"/>
        </w:rPr>
        <w:t>,</w:t>
      </w:r>
    </w:p>
    <w:p w14:paraId="45DADC2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pro náplast: zdravotnický prostředek podle zvláštního zákona, s hladkým povrchem, v cívce, rozměry nejméně 2,5 cm x 5 m, lepivost nejméně 7 N / 25 mm,</w:t>
      </w:r>
    </w:p>
    <w:p w14:paraId="783DA5C0"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pro škrtící obinadlo: zdravotnický prostředek podle zvláštního zákona, určené výrobcem pro zástavu tepenného krvácení,</w:t>
      </w:r>
    </w:p>
    <w:p w14:paraId="700CBD2B"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pro rukavice: zdravotnický prostředek podle zvláštního zákona, určené k jednorázovému použití, nitrilové nebo latexové s nízkým obsahem bílkovin, nealergenní,</w:t>
      </w:r>
    </w:p>
    <w:p w14:paraId="33C215BB"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lastRenderedPageBreak/>
        <w:t>e)  pro nůžky: obecný výrobek s antikorozní úpravou, zahnuté (se sklonem), se zaoblenými hroty, délka nejméně 14 cm a</w:t>
      </w:r>
    </w:p>
    <w:p w14:paraId="37C86B32"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f)  pro izotermickou fólii: zdravotnický prostředek podle zvláštního zákona určený výrobcem k ochraně před únikem tělesného tepla, rozměry nejméně 200 x 140 cm.</w:t>
      </w:r>
    </w:p>
    <w:p w14:paraId="1EC522D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 Autolékárničkou musí být vybaveno motorové vozidlo, s výjimkou vozidla kategorie L, jednonápravového traktoru s přívěsem nebo motorového vozíku, a to</w:t>
      </w:r>
    </w:p>
    <w:p w14:paraId="0BD6B5D4"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a)  vozidlo pro hromadnou přepravu osob s </w:t>
      </w:r>
      <w:proofErr w:type="spellStart"/>
      <w:r w:rsidRPr="0072490A">
        <w:rPr>
          <w:rFonts w:ascii="Segoe UI" w:eastAsia="Times New Roman" w:hAnsi="Segoe UI" w:cs="Segoe UI"/>
          <w:color w:val="212529"/>
          <w:kern w:val="0"/>
          <w:lang w:eastAsia="cs-CZ"/>
          <w14:ligatures w14:val="none"/>
        </w:rPr>
        <w:t>obsaditelností</w:t>
      </w:r>
      <w:proofErr w:type="spellEnd"/>
      <w:r w:rsidRPr="0072490A">
        <w:rPr>
          <w:rFonts w:ascii="Segoe UI" w:eastAsia="Times New Roman" w:hAnsi="Segoe UI" w:cs="Segoe UI"/>
          <w:color w:val="212529"/>
          <w:kern w:val="0"/>
          <w:lang w:eastAsia="cs-CZ"/>
          <w14:ligatures w14:val="none"/>
        </w:rPr>
        <w:t xml:space="preserve"> více než 80 cestujících ve velikosti III nebo dvěma autolékárničkami ve velikosti II; u vozidla městské hromadné přepravy osob stačí jedna autolékárnička ve velikosti II,</w:t>
      </w:r>
    </w:p>
    <w:p w14:paraId="470A3512"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b)  vozidlo pro hromadnou přepravu osob s </w:t>
      </w:r>
      <w:proofErr w:type="spellStart"/>
      <w:r w:rsidRPr="0072490A">
        <w:rPr>
          <w:rFonts w:ascii="Segoe UI" w:eastAsia="Times New Roman" w:hAnsi="Segoe UI" w:cs="Segoe UI"/>
          <w:color w:val="212529"/>
          <w:kern w:val="0"/>
          <w:lang w:eastAsia="cs-CZ"/>
          <w14:ligatures w14:val="none"/>
        </w:rPr>
        <w:t>obsaditelností</w:t>
      </w:r>
      <w:proofErr w:type="spellEnd"/>
      <w:r w:rsidRPr="0072490A">
        <w:rPr>
          <w:rFonts w:ascii="Segoe UI" w:eastAsia="Times New Roman" w:hAnsi="Segoe UI" w:cs="Segoe UI"/>
          <w:color w:val="212529"/>
          <w:kern w:val="0"/>
          <w:lang w:eastAsia="cs-CZ"/>
          <w14:ligatures w14:val="none"/>
        </w:rPr>
        <w:t xml:space="preserve"> od 9 do 80 cestujících včetně ve velikosti II nebo</w:t>
      </w:r>
    </w:p>
    <w:p w14:paraId="6DA2D013"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jiné motorové vozidlo s nejméně čtyřmi koly ve velikosti I.</w:t>
      </w:r>
    </w:p>
    <w:p w14:paraId="1A154F42"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4. Požární motorové vozidlo nebo sanitní vozidlo musí být vybaveno příslušným druhem lékárničky stanoveným jinými právními předpisy.</w:t>
      </w:r>
    </w:p>
    <w:p w14:paraId="3E8E4F4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5. Obsah lékárničky se ukládá do samostatného pouzdra. Součásti obsahu lékárničky musí být neporušené, vizuálně v pořádku a nesmí vykazovat známky znečištění či jiného znehodnocení. Lékárnička se ve vozidle ukládá v takovém prostoru, aby na ni nemohlo dopadat přímé sluneční záření. Úložný prostor pro lékárničku musí být suchý a čistý a musí být snadno přístupný. Ve vozidle pro hromadnou přepravu cestujících se lékárnička umisťuje na označeném a přístupném místě v prostoru vozidla určeném pro cestující.</w:t>
      </w:r>
    </w:p>
    <w:p w14:paraId="74830D8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Výstražný trojúhelník</w:t>
      </w:r>
    </w:p>
    <w:p w14:paraId="62AB1EF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Výstražným trojúhelníkem schváleným podle předpisu OSN č. 27 musí být vybaveno motorové vozidlo, s výjimkou vozidla kategorie L nebo Z, jednonápravového traktoru s přívěsem a vozidla o celkové šířce menší než 1 m.</w:t>
      </w:r>
    </w:p>
    <w:p w14:paraId="59CF5CEB"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Hasicí přístroj</w:t>
      </w:r>
    </w:p>
    <w:p w14:paraId="032C7AE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Hasicím přístrojem se rozumí hasicí přístroj s odpovídající hasicí schopností podle příslušného technického předpisu</w:t>
      </w:r>
      <w:hyperlink r:id="rId10" w:anchor="q10" w:tooltip="10)" w:history="1">
        <w:r w:rsidRPr="0072490A">
          <w:rPr>
            <w:rFonts w:ascii="Arial" w:eastAsia="Times New Roman" w:hAnsi="Arial" w:cs="Arial"/>
            <w:color w:val="C21111"/>
            <w:kern w:val="0"/>
            <w:sz w:val="14"/>
            <w:szCs w:val="14"/>
            <w:vertAlign w:val="superscript"/>
            <w:lang w:eastAsia="cs-CZ"/>
            <w14:ligatures w14:val="none"/>
          </w:rPr>
          <w:t>10)</w:t>
        </w:r>
      </w:hyperlink>
      <w:r w:rsidRPr="0072490A">
        <w:rPr>
          <w:rFonts w:ascii="Arial" w:eastAsia="Times New Roman" w:hAnsi="Arial" w:cs="Arial"/>
          <w:color w:val="212529"/>
          <w:kern w:val="0"/>
          <w:sz w:val="14"/>
          <w:szCs w:val="14"/>
          <w:vertAlign w:val="superscript"/>
          <w:lang w:eastAsia="cs-CZ"/>
          <w14:ligatures w14:val="none"/>
        </w:rPr>
        <w:t> </w:t>
      </w:r>
      <w:r w:rsidRPr="0072490A">
        <w:rPr>
          <w:rFonts w:ascii="Segoe UI" w:eastAsia="Times New Roman" w:hAnsi="Segoe UI" w:cs="Segoe UI"/>
          <w:color w:val="212529"/>
          <w:kern w:val="0"/>
          <w:lang w:eastAsia="cs-CZ"/>
          <w14:ligatures w14:val="none"/>
        </w:rPr>
        <w:t>. Hasicí přístroj musí mít provedeno posouzení shody výrobku autorizovanou osobou</w:t>
      </w:r>
      <w:hyperlink r:id="rId11" w:anchor="q11" w:tooltip="11)" w:history="1">
        <w:r w:rsidRPr="0072490A">
          <w:rPr>
            <w:rFonts w:ascii="Arial" w:eastAsia="Times New Roman" w:hAnsi="Arial" w:cs="Arial"/>
            <w:color w:val="C21111"/>
            <w:kern w:val="0"/>
            <w:sz w:val="14"/>
            <w:szCs w:val="14"/>
            <w:vertAlign w:val="superscript"/>
            <w:lang w:eastAsia="cs-CZ"/>
            <w14:ligatures w14:val="none"/>
          </w:rPr>
          <w:t>11)</w:t>
        </w:r>
      </w:hyperlink>
      <w:r w:rsidRPr="0072490A">
        <w:rPr>
          <w:rFonts w:ascii="Arial" w:eastAsia="Times New Roman" w:hAnsi="Arial" w:cs="Arial"/>
          <w:color w:val="212529"/>
          <w:kern w:val="0"/>
          <w:sz w:val="14"/>
          <w:szCs w:val="14"/>
          <w:vertAlign w:val="superscript"/>
          <w:lang w:eastAsia="cs-CZ"/>
          <w14:ligatures w14:val="none"/>
        </w:rPr>
        <w:t> </w:t>
      </w:r>
      <w:r w:rsidRPr="0072490A">
        <w:rPr>
          <w:rFonts w:ascii="Segoe UI" w:eastAsia="Times New Roman" w:hAnsi="Segoe UI" w:cs="Segoe UI"/>
          <w:color w:val="212529"/>
          <w:kern w:val="0"/>
          <w:lang w:eastAsia="cs-CZ"/>
          <w14:ligatures w14:val="none"/>
        </w:rPr>
        <w:t>.</w:t>
      </w:r>
    </w:p>
    <w:p w14:paraId="5C73364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Hasicím přístrojem musí být vybaveno vozidlo kategorie M2, M3 nebo sanitní vozidlo, a to</w:t>
      </w:r>
    </w:p>
    <w:p w14:paraId="4AF6E7AA"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vozidlo kategorie M2 nebo M3, které má nejvýše 22 míst k přepravě osob kromě místa řidiče, jedním nebo několika hasicími přístroji s minimální hasicí schopností 21 Anebo 113 B,</w:t>
      </w:r>
    </w:p>
    <w:p w14:paraId="7D223E5E"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jiné vozidlo kategorie M2 nebo M3 jedním nebo několika hasicími přístroji s minimální hasicí schopností 43 A nebo 183 B nebo hasicím přístrojem podle předpisu OSN č. 107 nebo automatickým hasicím systémem v kombinaci s alespoň jedním hasicím přístrojem hasicí schopnosti 21 A nebo 113 B umístěným v blízkosti místa řidiče a</w:t>
      </w:r>
    </w:p>
    <w:p w14:paraId="25BFA5A5"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sanitní vozidlo hasicím přístrojem s hasicí schopností 34 B.</w:t>
      </w:r>
    </w:p>
    <w:p w14:paraId="44426A6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 Hasicí přístroj se ve vozidle upevňuje do úchytu pro umístění ve směru svislém nebo vodorovném tak, aby spolehlivě odolával zrychlení nejméně 6 g ve směru čelního nárazu vozidla, a umisťuje se na dobře viditelném a snadno přístupném místě, přičemž jeden přístroj se instaluje v bezprostřední blízkosti řidiče vozidla.</w:t>
      </w:r>
    </w:p>
    <w:p w14:paraId="42F8EBD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lastRenderedPageBreak/>
        <w:t>C) Technické požadavky na výbavu vozidel světelnými zařízeními</w:t>
      </w:r>
    </w:p>
    <w:p w14:paraId="627CDC6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Vozidla kategorie M, N, O, L, T, C, R, S nebo Z mohou být vybavena jen takovými světelnými zdroji a zařízeními, která jsou pro daný druh a kategorii vozidla stanovena na základě technických požadavků platných v době výroby vozidla nebo technických požadavků pozdějších, včetně požadavků na jejich počet a zapojení.</w:t>
      </w:r>
    </w:p>
    <w:p w14:paraId="6B1FCC2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Jinými světelnými zařízeními, než jsou předepsána nebo povolena v souladu s odstavcem 1 nebo která jsou povolena podle odstavců 3 až 5, nesmí být vozidla vybavena.</w:t>
      </w:r>
    </w:p>
    <w:p w14:paraId="3DE70C1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 Vozidla mohou být vybavena dodatečnými světelnými zařízeními k označení vozidel taxislužby, autoškoly, vozidel hromadné veřejné dopravy - prosvětlené směrové a číselné tabule, sanitních vozidel, vozidel jednotek požární ochrany a vozidel Policie České republiky, obecní policie, Celní správy a Vojenské policie. U sanitních vozidel se připouští užití označení světelným nápisem „ambulance” svítícím dopředu nepřerušovaným bílým světlem nebo červeným světlem, které je v činnosti výhradně při použití zvláštních výstražných světel modré barvy. U vozidel Policie České republiky, obecní policie, Celní správy a Vojenské policie se připouští dopředu a dozadu svítící nápis, například „STOP”, „POLICIE STOP”, „POZOR KOLONA” nebo „STOP KOLONA”. U vozidel jednotek požární ochrany se připouští dopředu a dozadu svítící nápis „POZOR KOLONA” nebo „STOP KOLONA”. Tyto nápisy svítící dopředu mohou být provedeny i zrcadlově. Montáž je možná pouze za předpokladu, že nebudou vyzařovat v úhlu 15 st. směrem ven od obrysu vozidla dopředu červené světlo a dozadu bílé světlo, s výjimkou nápisu „ambulance” společně s použitím zvláštních výstražných světel modré barvy nebo nápisů na vozidlech Policie České republiky, obecní policie, Celní správy a Vojenské policie. Tato zařízení musí být na vozidle umístěna tak, aby nebyl narušen výhled z místa řidiče ani stanovená geometrická viditelnost ostatních světelných zařízení, která vyzařují nepřerušované světlo neproměnné barvy a jejich montáž je schválena. Za montáž světelného zařízení podléhajícího schválení se považuje i dodatečná montáž odrazek, odrazných fólií, obrysového značení vozidel a podobných prvků nebo doplňků. Montáž těchto zařízení musí plnit požadavky technických předpisů. Desky zadního značení těžkých a dlouhých vozidel musí být schváleny podle předpisu OSN č. 70 a desky zadního značení pomalých vozidel musí být schváleny podle předpisu OSN č. 69 a materiály obrysového značení s vratným odrazem musí být schváleny podle předpisu OSN č. 104.</w:t>
      </w:r>
    </w:p>
    <w:p w14:paraId="63C7C32B"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4. Ustanovení odstavce 3 neplatí pro vybavení vozidel světelnými zařízeními vyzařující světlo bílé barvy určenými</w:t>
      </w:r>
    </w:p>
    <w:p w14:paraId="01972948"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k osvětlení ložné plochy vozidla,</w:t>
      </w:r>
    </w:p>
    <w:p w14:paraId="1F176EC6"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k osvětlení spojovacího zařízení pro přípojná vozidla,</w:t>
      </w:r>
    </w:p>
    <w:p w14:paraId="61015D92"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na zádi tahačů návěsů k osvětlení návěsů při zapojování vozidel do jízdních souprav,</w:t>
      </w:r>
    </w:p>
    <w:p w14:paraId="0C6FA5DD"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k osvětlení přívěsného nářadí pro práce výlučně mimo pozemní komunikace,</w:t>
      </w:r>
    </w:p>
    <w:p w14:paraId="323AB5CD"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jako hledači světlomet, nebo</w:t>
      </w:r>
    </w:p>
    <w:p w14:paraId="115D3AE3"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f)  jako pracovní světlomety,</w:t>
      </w:r>
    </w:p>
    <w:p w14:paraId="40A8DFE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tato zařízení není přípustné užívat za obvyklého silničního provozu. Činnost těchto světlometů musí být nezávislá na ostatních světelných zařízeních vnějšího </w:t>
      </w:r>
      <w:r w:rsidRPr="0072490A">
        <w:rPr>
          <w:rFonts w:ascii="Segoe UI" w:eastAsia="Times New Roman" w:hAnsi="Segoe UI" w:cs="Segoe UI"/>
          <w:color w:val="212529"/>
          <w:kern w:val="0"/>
          <w:lang w:eastAsia="cs-CZ"/>
          <w14:ligatures w14:val="none"/>
        </w:rPr>
        <w:lastRenderedPageBreak/>
        <w:t>osvětlení vozidla a musí být signalizována v zorném poli řidiče nepřerušovaně svítícím sdělovačem žluté barvy.</w:t>
      </w:r>
    </w:p>
    <w:p w14:paraId="29A22E5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5. Vozidla, která nejsou vybavena vlastním vnějším světelným zařízením, musí být pro provoz na pozemních komunikacích vybavena soupravou přenosných světelných zařízení - obrysová, brzdová a směrová světla, která splňují požadavky pro příslušnou kategorii vozidla. U tažených vozidel musí být souprava světelných zařízení opatřena propojovacím kabelem, odpovídající délky, se zástrčkou umožňující propojení s tažným vozidlem. Držáky této soupravy musí být umístěny tak, aby po nasazení soupravy byly splněny požadavky na umístění světelných zařízení na vozidle.</w:t>
      </w:r>
    </w:p>
    <w:p w14:paraId="4DD83A0F"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Technické požadavky na výbavu vozidel zvláštními výstražnými světelnými a zvukovými zařízeními</w:t>
      </w:r>
    </w:p>
    <w:p w14:paraId="7B3840B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Jedním nebo více zvláštními výstražnými světelnými zařízeními vyzařujícími světlo oranžové barvy schváleného typu nebo provedení musí být kromě předepsaných světelných zařízení vnějšího osvětlení vybaveny</w:t>
      </w:r>
    </w:p>
    <w:p w14:paraId="3817A291"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motorová a přípojná vozidla vykonávající práci za jízdy nebo vykonávající práci při stojícím vozidle na vozovce nebo krajnici,</w:t>
      </w:r>
    </w:p>
    <w:p w14:paraId="7DC478B4"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motorová a přípojná vozidla, která svými rozměry nebo hmotností přesahují míru stanovenou v jiném právním předpisu, pokud to stanoví ministerstvo schvalující technickou způsobilost typu vozidla nebo obecní úřad obce s rozšířenou působností v případě schválení technické způsobilosti jednotlivého vozidla,</w:t>
      </w:r>
    </w:p>
    <w:p w14:paraId="75577E09"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motorová a přípojná vozidla, která se svým nákladem přesahují limitní hodnoty stanovené v jiném právním předpisu, pokud to určí orgán, který vydal povolení k zvláštnímu užívání pozemní komunikace podle jiného právního předpisu</w:t>
      </w:r>
      <w:hyperlink r:id="rId12" w:anchor="q12" w:tooltip="12)" w:history="1">
        <w:r w:rsidRPr="0072490A">
          <w:rPr>
            <w:rFonts w:ascii="Arial" w:eastAsia="Times New Roman" w:hAnsi="Arial" w:cs="Arial"/>
            <w:color w:val="C21111"/>
            <w:kern w:val="0"/>
            <w:sz w:val="14"/>
            <w:szCs w:val="14"/>
            <w:vertAlign w:val="superscript"/>
            <w:lang w:eastAsia="cs-CZ"/>
            <w14:ligatures w14:val="none"/>
          </w:rPr>
          <w:t>12)</w:t>
        </w:r>
      </w:hyperlink>
      <w:r w:rsidRPr="0072490A">
        <w:rPr>
          <w:rFonts w:ascii="Arial" w:eastAsia="Times New Roman" w:hAnsi="Arial" w:cs="Arial"/>
          <w:color w:val="212529"/>
          <w:kern w:val="0"/>
          <w:sz w:val="14"/>
          <w:szCs w:val="14"/>
          <w:vertAlign w:val="superscript"/>
          <w:lang w:eastAsia="cs-CZ"/>
          <w14:ligatures w14:val="none"/>
        </w:rPr>
        <w:t> </w:t>
      </w:r>
      <w:r w:rsidRPr="0072490A">
        <w:rPr>
          <w:rFonts w:ascii="Segoe UI" w:eastAsia="Times New Roman" w:hAnsi="Segoe UI" w:cs="Segoe UI"/>
          <w:color w:val="212529"/>
          <w:kern w:val="0"/>
          <w:lang w:eastAsia="cs-CZ"/>
          <w14:ligatures w14:val="none"/>
        </w:rPr>
        <w:t>,</w:t>
      </w:r>
    </w:p>
    <w:p w14:paraId="388B07CC"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motorová a přípojná vozidla, pro něž to stanoví ministerstvo schvalující technickou způsobilost typu vozidla nebo obecní úřad obce s rozšířenou působností v případě schválení technické způsobilosti přestavby nebo jednotlivého vozidla, nebo</w:t>
      </w:r>
    </w:p>
    <w:p w14:paraId="48B6DF92"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pracovní stroje samojízdné a přípojné, jejichž šířka přesahuje hodnotu 3,00 m nebo pro něž to stanoví ministerstvo schvalující technickou způsobilost typu vozidla nebo obecní úřad obce s rozšířenou působností v případě schválení technické způsobilosti jednotlivého vozidla.</w:t>
      </w:r>
    </w:p>
    <w:p w14:paraId="2AABC24D"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Traktory mohou být vybaveny zvláštním výstražným světelným zařízením oranžové barvy, které však smí být uvedeno do činnosti, pouze nastane-li některý z případů uvedených v odstavci 1 písm. a) až e).</w:t>
      </w:r>
    </w:p>
    <w:p w14:paraId="1A49CAC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3. Zapojení zvláštního výstražného světelného zařízení vyzařující světlo modré nebo oranžové barvy a činnost doplňkových zvláštních výstražných svítilen vyzařující přerušovaný tok světla modré nebo oranžové barvy jsou nezávislé na ostatních světelných zařízeních vnějšího osvětlení vozidla a jsou vybavena sdělovačem žluté barvy kontrolovatelným z místa řidiče, mimo světel oranžové barvy upevněných na karoserii vozidla pomocí magnetu nebo vakuové přísavky bez samostatného vypínače. Zvláštní výstražné zařízení se dvěma úrovněmi svítivosti musí být zapojeno tak, aby na změnu intenzity okolního osvětlení reagovalo vždy jako celek, a to buďto automaticky, nebo prostřednictvím ovladače umístěného v dosahu řidiče. Návod k obsluze pro </w:t>
      </w:r>
      <w:r w:rsidRPr="0072490A">
        <w:rPr>
          <w:rFonts w:ascii="Segoe UI" w:eastAsia="Times New Roman" w:hAnsi="Segoe UI" w:cs="Segoe UI"/>
          <w:color w:val="212529"/>
          <w:kern w:val="0"/>
          <w:lang w:eastAsia="cs-CZ"/>
          <w14:ligatures w14:val="none"/>
        </w:rPr>
        <w:lastRenderedPageBreak/>
        <w:t>konečného uživatele musí obsahovat informace o používání zvláštního výstražného zařízení.</w:t>
      </w:r>
    </w:p>
    <w:p w14:paraId="1BF5271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4. Barvou zvláštního výstražného světla modré nebo oranžové barvy se vyjadřuje zvláštní povaha vozidel a jejich postavení vůči všem účastníkům provozu na pozemních komunikacích.</w:t>
      </w:r>
    </w:p>
    <w:p w14:paraId="26E934F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5. Zvláštní výstražné světelné zařízení je umístěno, pokud je to možné, na nejvyšším místě karoserie nebo nástavby nebo co nejblíže nejvyššímu místu, a to přibližně v podélné střední rovině vozidla nebo přibližně symetricky po obou stranách této roviny. V případě zvláštního výstražného světelného zařízení modré barvy upevněného na karosérii vozidla pomocí magnetu nebo vakuové přísavky se připouští umístění tohoto zařízení na jedné straně vozidla.</w:t>
      </w:r>
    </w:p>
    <w:p w14:paraId="5BA17D29"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6. Zvláštní výstražná světelná zařízení jsou umístěna na vozidle tak, aby vždy nejméně jedno bylo přímo viditelné z kteréhokoliv místa na vodorovné rovině 1 m nad vozovkou, vzdáleného 20 m od tohoto světelného zdroje.</w:t>
      </w:r>
    </w:p>
    <w:p w14:paraId="5D4B65C9"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7. Zvláštní výstražná světelná zařízení vyzařující světlo modré barvy mohou být na vozidle doplněna nejvíce jedním párem doplňkových zvláštních výstražných svítilen vyzařujících přerušovaný tok světla modré barvy schváleného typu vpředu svítících a umístěných symetricky k podélné svislé rovině, které jsou umístěny svým nejnižším bodem činné svítící plochy ne níže než 400 mm a svým nejvyšším bodem činné svítící plochy ne výše než 1500 mm nad rovinou vozovky. Zvláštní výstražné světelné zařízení vyzařující světlo modré barvy je vždy doplněno zvláštním zvukovým výstražným zařízením vydávajícím zvukové znamení se spojitě proměnnou výškou tónu - sirénou. Frekvence změn výšky tónu mohou být proměnné. Vozidla mohou být dále vybavena jedním párem doplňkových zvláštních výstražných svítilen s přerušovaným tokem světla modré barvy směřujícím dozadu, jedním párem doplňkových zvláštních výstražných svítilen s přerušovaným tokem světla modré barvy směřujícím do stran umístěných v přední části vozidla a třetí doplňkovou zvláštní svítilnou s přerušovaným tokem světla modré barvy směřujícím dopředu umístěnou za předním sklem vozidla.</w:t>
      </w:r>
    </w:p>
    <w:p w14:paraId="308CAC5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8. Zvláštní výstražná světelná zařízení vyzařující světlo oranžové barvy mohou být doplněna nejvíce pěti kusy doplňkových zvláštních výstražných svítilen vyzařujících přerušovaný tok světla oranžové barvy schváleného typu vpředu a pěti kusy vzadu umístěných symetricky k podélné svislé rovině. Umísťují se svým nejnižším bodem činné svítící plochy ne níže než 400 mm nad rovinou vozovky. Svítilny je nutno na vozidle uspořádat v jedné řadě horizontálně tak, že horní hrana činné svítící plochy svítilen může přesahovat horní obrys vozidla nejvýše o svoji výšku. Mohou být nahrazeny třinácti kusy doplňkových zvláštních výstražných svítilen schváleného typu vyzařujících přerušovaný tok světla oranžové barvy vpředu a třinácti kusy vzadu umístěných symetricky k podélné svislé rovině. Svítilny musí být umístěny svým nejnižším bodem činné svítící plochy ne níže než 400 mm nad rovinou vozovky. Uspořádání svítilen může být do čtverce s boční a spodní hranou nejvíce se čtyřmi svítilnami. Čtverec je umístěn na vozidle tak, že horní hrana činné svítící plochy horních svítilen nesmí přesahovat horní obrys vozidla. Pokud jsou svítilny použity také na přípojném vozidle, může být jejich počet až 24. Zvláštní výstražné světelné zařízení </w:t>
      </w:r>
      <w:r w:rsidRPr="0072490A">
        <w:rPr>
          <w:rFonts w:ascii="Segoe UI" w:eastAsia="Times New Roman" w:hAnsi="Segoe UI" w:cs="Segoe UI"/>
          <w:color w:val="212529"/>
          <w:kern w:val="0"/>
          <w:lang w:eastAsia="cs-CZ"/>
          <w14:ligatures w14:val="none"/>
        </w:rPr>
        <w:lastRenderedPageBreak/>
        <w:t>vyzařující světlo oranžové barvy nemůže být doplněno zvláštním zvukovým výstražným zařízením.</w:t>
      </w:r>
    </w:p>
    <w:p w14:paraId="1FBC0A5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9. Zvláštní výstražná světelná zařízení musí splňovat podmínky stanovené technickým předpisem OSN č. 65 a musí být podle něho schválena. Doplňkové výstražné svítilny musí být schváleny. Vozidla, která mohou být vybavena zvláštním zvukovým zařízením doplněným zvláštním výstražným světelným zařízením modré barvy, stanoví jiný právní předpis</w:t>
      </w:r>
      <w:hyperlink r:id="rId13" w:anchor="q13" w:tooltip="13)" w:history="1">
        <w:r w:rsidRPr="0072490A">
          <w:rPr>
            <w:rFonts w:ascii="Arial" w:eastAsia="Times New Roman" w:hAnsi="Arial" w:cs="Arial"/>
            <w:color w:val="C21111"/>
            <w:kern w:val="0"/>
            <w:sz w:val="14"/>
            <w:szCs w:val="14"/>
            <w:vertAlign w:val="superscript"/>
            <w:lang w:eastAsia="cs-CZ"/>
            <w14:ligatures w14:val="none"/>
          </w:rPr>
          <w:t>13)</w:t>
        </w:r>
      </w:hyperlink>
    </w:p>
    <w:p w14:paraId="0BE4FD0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10. K montáži na vozidlo může být použito jen schválené zvláštní zvukové výstražné zařízení. Na vozidle se umísťuje tak, aby při provozu za jakýchkoliv podmínek nedocházelo k jeho poškození nebo změně zvukových vlastností. Spodní úroveň hladiny zvuku těchto zařízení je stanovena nejméně na 105 dB(A).</w:t>
      </w:r>
    </w:p>
    <w:p w14:paraId="6ACAC39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11. Vozidla vybavená zvláštním výstražným zvukovým zařízením doplněným zvláštním výstražným světelným zařízením modré barvy mohou být dále vybavena značením s vratným odrazem schváleným podle předpisu OSN č. 104 v zájmu viditelnosti těchto vozidel s ohledem na zvláštní charakter jejich užívání v provozu na pozemních komunikacích.</w:t>
      </w:r>
    </w:p>
    <w:p w14:paraId="7FBE427B"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12. Požadavky pro zvláštní výstražná světelná zařízení vyzařující světlo modré barvy se použijí shodně i pro zvláštní výstražná světelná zařízení vyzařující světlo modré a červené barvy. Zvláštní výstražná světelná zařízení vyzařující světlo modré a červené barvy musí mít poměr mezi červenou a modrou barvou 1:1, tento požadavek platí i pro doplňkové zvláštní výstražné svítilny vyzařující přerušovaný tok světla. Přípustná je rovněž kombinace zvláštních výstražných světelných zařízení vyzařujících světlo modré barvy s doplňkovými zvláštními výstražnými svítilnami vyzařujícími přerušovaný tok světla modré a červené barvy při zachování poměru vyzařovaného světla modré a červené barvy u těchto svítilen v poměru 1:1.</w:t>
      </w:r>
    </w:p>
    <w:p w14:paraId="4109659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Technické požadavky na výbavu vozidel koly, pneumatikami a protiskluzovými řetězy</w:t>
      </w:r>
    </w:p>
    <w:p w14:paraId="208B23E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Vozidlo musí být vybaveno tak, aby konstrukce, provedení, rozměry a huštění pneumatik odpovídalo podmínkám provozu, zejména největší povolené hmotnosti vozidla, povoleným zatížením připadajícím na nápravy a jeho nejvyšší konstrukční rychlosti. Rychlostní kategorie pneumatik musí být shodná nebo vyšší, než je nejvyšší konstrukční rychlost vozidla.</w:t>
      </w:r>
    </w:p>
    <w:p w14:paraId="14ED2AC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V případě vybavení vozidla zimními pneumatikami, podle odstavce 13, s nižší kategorií rychlosti, než je nejvyšší konstrukční rychlost vozidla, musí být uvnitř vozidla a na vždy viditelném místě z pohledu řidiče upevněn výstražný štítek, který udává nejnižší hodnotu maximální rychlostní kategorii pneumatik pro jízdu na sněhu. Údaj na nálepce stanovuje nejvyšší přípustnou rychlost vozidla s namontovanými zimními pneumatikami, která nesmí být při provozu vozidla překročena. Upozornění formou nálepky může být nahrazeno zařízením trvale nainstalovaným ve vozidle, například palubním počítačem.</w:t>
      </w:r>
    </w:p>
    <w:p w14:paraId="698F410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3. Vozidlo, pokud při schválení technické způsobilosti typu není stanoveno jinak, smí být vybaveno pouze pneumatikami určenými pro daný typ vozidla výrobcem vozidla. Nosnost pneumatik nesmí být nižší než povolené zatížení připadající na kolo </w:t>
      </w:r>
      <w:r w:rsidRPr="0072490A">
        <w:rPr>
          <w:rFonts w:ascii="Segoe UI" w:eastAsia="Times New Roman" w:hAnsi="Segoe UI" w:cs="Segoe UI"/>
          <w:color w:val="212529"/>
          <w:kern w:val="0"/>
          <w:lang w:eastAsia="cs-CZ"/>
          <w14:ligatures w14:val="none"/>
        </w:rPr>
        <w:lastRenderedPageBreak/>
        <w:t>nebo nápravu vozidla. Jako náhradního kola s pneumatikou může být použito pro nouzové dojetí kola s pneumatikou jiné nebo zvláštní konstrukce nebo jiného rozměru, určeného pro tento účel výrobcem vozidla a výrobcem pneumatik.</w:t>
      </w:r>
    </w:p>
    <w:p w14:paraId="37BD90FD"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4. Pneumatiky musí být vždy řádně nahuštěny na tlak předepsaný výrobcem vozidla. U dvojité montáže kol musí být ventily pro huštění vnitřní pneumatiky a kola uspořádány tak, aby bylo možné tlak vzduchu v pneumatice měřit nebo upravovat ze strany vnějšího kola bez demontáže kol nebo jiné obtížné manipulace. U dvojité montáže kol musí být ventily uspořádány pro huštění vnitřní pneumatiky a kola provedena tak, aby bylo možné tlak vzduchu v pneumatice měřit nebo upravovat ze strany vnějšího kola, bez demontáže kol nebo jiné obtížné manipulace. Náhradní pneumatiky musí být nahuštěny nejméně na tlak odpovídající nejvyššímu předepsanému huštění pneumatik na vozidle.</w:t>
      </w:r>
    </w:p>
    <w:p w14:paraId="7E701AA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5. Pláště pneumatik nesmí mít na svém vnějším obvodu trhliny nebo poškození, které obnažují kostru nebo ji narušují. Činná plocha pláště pneumatiky v provozu musí mít po celém obvodu a celé šíři vrchního běhounu jasně viditelný dezén s hloubkou hlavních dezénových drážek nebo zářezů u mopedů nejméně 1,0 mm a u vozidel ostatních kategorií nejméně 1,6 mm. Hlavními dezénovými drážkami se rozumějí drážky opatřené indikátory opotřebení, označené zkratkou TWI.</w:t>
      </w:r>
    </w:p>
    <w:p w14:paraId="2DBAF28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6. Vzájemný rozdíl vnějších průměrů jednotlivých nezatížených pneumatik na téže nápravě nebo ve dvojité montáži nesmí být větší než 1,5 % vnějšího průměru.</w:t>
      </w:r>
    </w:p>
    <w:p w14:paraId="77F6DCB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7. Obnovená pneumatika je taková pneumatika, která vznikla obnovou pneumatiky náhradou opotřebeného běhounu novým materiálem. Může rovněž zahrnovat obnovu vnějšího povrchu bočnic. Obnovené pláště pneumatik vozidel kategorií M a N a jejich přípojných vozidel musí splňovat požadavky předpisu OSN č. 108 nebo předpisu OSN č. 109 a musí být podle něj schváleny.</w:t>
      </w:r>
    </w:p>
    <w:p w14:paraId="547E30BF"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8. Autobusy třídy II a třídy III (vozidla kategorií M2 a M3) a zásahové požární automobily nesmí být na přední nápravě vybaveny obnovenými pneumatikami.</w:t>
      </w:r>
    </w:p>
    <w:p w14:paraId="0820E85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9. Pneumatiky pro vozidla kategorií M a N a jejich přípojná vozidla mohou být opravovány pouze odborně, přičemž se vychází z doporučené normy, například ČSN 63 1910, ČSN 63 1912, NSPP-01-93. Pro nouzové dojetí mohou být provedeny opravy pomocí schválených přípravků aplikovaných vstřiknutím roztoku do pneumatiky nebo </w:t>
      </w:r>
      <w:proofErr w:type="spellStart"/>
      <w:r w:rsidRPr="0072490A">
        <w:rPr>
          <w:rFonts w:ascii="Segoe UI" w:eastAsia="Times New Roman" w:hAnsi="Segoe UI" w:cs="Segoe UI"/>
          <w:color w:val="212529"/>
          <w:kern w:val="0"/>
          <w:lang w:eastAsia="cs-CZ"/>
          <w14:ligatures w14:val="none"/>
        </w:rPr>
        <w:t>předvulkanizovanými</w:t>
      </w:r>
      <w:proofErr w:type="spellEnd"/>
      <w:r w:rsidRPr="0072490A">
        <w:rPr>
          <w:rFonts w:ascii="Segoe UI" w:eastAsia="Times New Roman" w:hAnsi="Segoe UI" w:cs="Segoe UI"/>
          <w:color w:val="212529"/>
          <w:kern w:val="0"/>
          <w:lang w:eastAsia="cs-CZ"/>
          <w14:ligatures w14:val="none"/>
        </w:rPr>
        <w:t xml:space="preserve"> opravnými materiály bez demontáže pláště. Je nepřípustné použití duše do neopraveného bezdušového pláště. Opravené pláště mohou být použity ve stejné nebo nižší kategorii rychlosti a nosnosti. Při změně kategorie rychlosti nebo nosnosti musí být původní označení odstraněno a nahrazeno novým trvalým označením. Není-li možno po opravě použít plášť jako bezdušový, musí být označení TUBELESS na obou bočnicích odstraněno. Připouští se použití duší v případě drobných </w:t>
      </w:r>
      <w:proofErr w:type="spellStart"/>
      <w:r w:rsidRPr="0072490A">
        <w:rPr>
          <w:rFonts w:ascii="Segoe UI" w:eastAsia="Times New Roman" w:hAnsi="Segoe UI" w:cs="Segoe UI"/>
          <w:color w:val="212529"/>
          <w:kern w:val="0"/>
          <w:lang w:eastAsia="cs-CZ"/>
          <w14:ligatures w14:val="none"/>
        </w:rPr>
        <w:t>průpichů</w:t>
      </w:r>
      <w:proofErr w:type="spellEnd"/>
      <w:r w:rsidRPr="0072490A">
        <w:rPr>
          <w:rFonts w:ascii="Segoe UI" w:eastAsia="Times New Roman" w:hAnsi="Segoe UI" w:cs="Segoe UI"/>
          <w:color w:val="212529"/>
          <w:kern w:val="0"/>
          <w:lang w:eastAsia="cs-CZ"/>
          <w14:ligatures w14:val="none"/>
        </w:rPr>
        <w:t xml:space="preserve"> či drobných poškození patek s následnou ztrátou těsnosti bezdušového pláště.</w:t>
      </w:r>
    </w:p>
    <w:p w14:paraId="717DA94B"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10. Drážky dezénu plášťů označených výrobcem pneumatik určených pro vozidla kategorií M2, M3, N a jejich přípojná vozidla smějí být dodatečně prohloubeny jen způsobem předepsaným výrobcem pneumatik. Na obou stranách bočnice pneumatiky musí být vyznačen symbol Théta - průměr kroužku je nejméně 20 mm nebo nápis </w:t>
      </w:r>
      <w:r w:rsidRPr="0072490A">
        <w:rPr>
          <w:rFonts w:ascii="Segoe UI" w:eastAsia="Times New Roman" w:hAnsi="Segoe UI" w:cs="Segoe UI"/>
          <w:color w:val="212529"/>
          <w:kern w:val="0"/>
          <w:lang w:eastAsia="cs-CZ"/>
          <w14:ligatures w14:val="none"/>
        </w:rPr>
        <w:lastRenderedPageBreak/>
        <w:t>„REGROOVABLE”. Prohlubování drážek dezénu plášťů pneumatik osobních automobilů není dovoleno.</w:t>
      </w:r>
    </w:p>
    <w:p w14:paraId="7CD486B9"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11. Vozidlo nesmí být vybaveno pneumatikami s protiskluzovými hroty, s výjimkou vozidel záchranné služby. Tento zákaz platí i pro vozidla v mezinárodním provozu.</w:t>
      </w:r>
    </w:p>
    <w:p w14:paraId="0041576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12. Vozidla mohou být vybavena protiskluzovými řetězy nebo obdobnými zařízeními jen schváleného typu, která jsou dodávána při prodeji s návodem k montáži a s uvedením rozměrů pneumatik, na které mohou být namontovány.</w:t>
      </w:r>
    </w:p>
    <w:p w14:paraId="65C1D49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13. Vozidlo nesmí být, s výjimkou nouzového dojetí, současně vybaveno pneumatikami různých rozměrů a konstrukcí, pokud při schválení technické způsobilosti není stanoveno jinak. Na téže nápravě musí být používány pouze shodné pneumatiky. Konstrukcí pneumatiky se rozumí konstrukce diagonální, radiální, smíšená - BIAS BELTED. Shodnou pneumatikou se rozumí pneumatika stejného rozměru, konstrukce, druhu dezénu a obchodní značky. Druhem dezénu pneumatiky se rozumí dezén letní a dezén zimní, u něhož je na bočnici pneumatiky vyznačeno označení M+S, M.S, M/S nebo MS; za zimní dezén se považuje též speciální dezén, u něhož je na bočnici pneumatiky vyznačeno označení ET, ML, MPT nebo POR.</w:t>
      </w:r>
    </w:p>
    <w:p w14:paraId="58049E9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14. Pneumatiky označené nápisem „FRT” se nesmí používat na řízených nápravách přípojných a motorových vozidel a hnacích nápravách.</w:t>
      </w:r>
    </w:p>
    <w:p w14:paraId="4444B589"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F) Technické požadavky na výbavu vozidel doplňkovými zařízeními</w:t>
      </w:r>
    </w:p>
    <w:p w14:paraId="1AF528D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Nosiče zavazadel, reklamní tabule, směrové tabulky, označení vozidel taxislužby, označení vozidel autoškoly a jiná zařízení, jimiž je vozidlo dodatečně vybaveno, musí být spolehlivě přichyceny k vozidlu, nesmějí přesahovat půdorysný obrys vozidla s výjimkou zádi vozidla a nesmějí mít žádné hroty ani ostré hrany; vnější části včetně připevňovacích částí musí mít poloměr zakřivení nejméně 2,5 mm. Z této hodnoty poloměru zakřivení jsou možné výjimky podle ustanovení předpisu OSN č. 26. Nosiče zavazadel musí umožňovat spolehlivé upevnění přepravovaných předmětů. Upevnění nosiče včetně zavazadel spolehlivě odolává zpomalení v podélném směru nejméně o hodnotě 6 g. Nosiče zavazadel a nosiče lyží musí z hlediska vnějších výčnělků splňovat požadavky podle předpisu OSN č. 26 buď samostatně jako konstrukční části nebo v rámci schválení celého vozidla podle tohoto předpisu.</w:t>
      </w:r>
    </w:p>
    <w:p w14:paraId="4A2C219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2. Úpravy a opravy zasklení vozidel, které mají za následek snížení světelné propustnosti, je možno provádět pouze při dodržení podmínek daných předpisem OSN č. 43 a musí být schváleny podle této přílohy vyhlášky. Vozidlo v zorném poli řidiče nesmí být vybaveno žádnými předměty, například okrasné a upomínkové předměty, které by omezovaly výhled řidiče všemi směry, s výjimkou schválených označení určených k umístění na skla vozidla nebo označení či zařízení povinně umisťovaných podle jiných právních předpisů jako například funkční elektronické zařízení pro úhradu mýtného nebo platný kupón prokazující uhrazení časového poplatku. Ustanovení tohoto odstavce neplatí pro zadní skla vozidel kategorie M3. Výhled zadním sklem vozidla kategorie M1 může být částečně snížen schváleným příslušenstvím nebo přepravovanými předměty, avšak jen za podmínky, zeje vozidlo vybaveno pravým vnějším zpětným zrcátkem schváleného typu. Výhled předním sklem u vozidel </w:t>
      </w:r>
      <w:r w:rsidRPr="0072490A">
        <w:rPr>
          <w:rFonts w:ascii="Segoe UI" w:eastAsia="Times New Roman" w:hAnsi="Segoe UI" w:cs="Segoe UI"/>
          <w:color w:val="212529"/>
          <w:kern w:val="0"/>
          <w:lang w:eastAsia="cs-CZ"/>
          <w14:ligatures w14:val="none"/>
        </w:rPr>
        <w:lastRenderedPageBreak/>
        <w:t>kategorie M3 může být částečně snížen vedle schválených označení určených k umístění na skla jen směrovou tabulkou. Provedení a umístění tabulek na vozidle musí být schváleno podle této přílohy vyhlášky.</w:t>
      </w:r>
    </w:p>
    <w:p w14:paraId="1A123A49"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3. Tyče nebo lana určená k vlečení vozidel musí být zřetelně viditelná; tyče musí být opatřeny po celé délce příčnými červenobílými pruhy o šířce 75 mm, lana musí být opatřena červeným praporkem nebo štítkem o rozměru nejméně 300 x 300 mm. Tyče nebo lana určená k vlečení vozidel musí být schváleného typu. Podmínkou pro jejich schválení je jejich odolnost při působení osové síly 12 </w:t>
      </w:r>
      <w:proofErr w:type="spellStart"/>
      <w:r w:rsidRPr="0072490A">
        <w:rPr>
          <w:rFonts w:ascii="Segoe UI" w:eastAsia="Times New Roman" w:hAnsi="Segoe UI" w:cs="Segoe UI"/>
          <w:color w:val="212529"/>
          <w:kern w:val="0"/>
          <w:lang w:eastAsia="cs-CZ"/>
          <w14:ligatures w14:val="none"/>
        </w:rPr>
        <w:t>kN</w:t>
      </w:r>
      <w:proofErr w:type="spellEnd"/>
      <w:r w:rsidRPr="0072490A">
        <w:rPr>
          <w:rFonts w:ascii="Segoe UI" w:eastAsia="Times New Roman" w:hAnsi="Segoe UI" w:cs="Segoe UI"/>
          <w:color w:val="212529"/>
          <w:kern w:val="0"/>
          <w:lang w:eastAsia="cs-CZ"/>
          <w14:ligatures w14:val="none"/>
        </w:rPr>
        <w:t>.</w:t>
      </w:r>
    </w:p>
    <w:p w14:paraId="4852C97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4. Dvounápravová silniční motorová vozidla o největší povolené hmotnosti větší než 3,50 t musí být vybavena nejméně jedním zakládacím klínem. Nejméně dvěma zakládacími klíny musí být vybavena silniční motorová vozidla se třemi a více nápravami a všechna přípojná vozidla o největší povolené hmotnosti větší než 750 kg. Klíny musí účinně zajistit vozidlo proti samovolnému pohybu, musí být lehce přístupné obsluze a bezpečně uchopitelné. Zakládací klíny musí být na vozidle upevněny tak, aby se v provozu nemohly samovolně uvolnit.</w:t>
      </w:r>
    </w:p>
    <w:p w14:paraId="2B0827AF"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5. Vozidla kategorie M2, M3, N2 a N3 musí být dovybavena omezovači rychlosti, stanoví-li tak předpis Evropské unie upravující montáž a použití omezovačů rychlosti</w:t>
      </w:r>
      <w:hyperlink r:id="rId14" w:anchor="q14" w:tooltip="14)" w:history="1">
        <w:r w:rsidRPr="0072490A">
          <w:rPr>
            <w:rFonts w:ascii="Arial" w:eastAsia="Times New Roman" w:hAnsi="Arial" w:cs="Arial"/>
            <w:color w:val="C21111"/>
            <w:kern w:val="0"/>
            <w:sz w:val="14"/>
            <w:szCs w:val="14"/>
            <w:vertAlign w:val="superscript"/>
            <w:lang w:eastAsia="cs-CZ"/>
            <w14:ligatures w14:val="none"/>
          </w:rPr>
          <w:t>14)</w:t>
        </w:r>
      </w:hyperlink>
      <w:r w:rsidRPr="0072490A">
        <w:rPr>
          <w:rFonts w:ascii="Arial" w:eastAsia="Times New Roman" w:hAnsi="Arial" w:cs="Arial"/>
          <w:color w:val="212529"/>
          <w:kern w:val="0"/>
          <w:sz w:val="14"/>
          <w:szCs w:val="14"/>
          <w:vertAlign w:val="superscript"/>
          <w:lang w:eastAsia="cs-CZ"/>
          <w14:ligatures w14:val="none"/>
        </w:rPr>
        <w:t> </w:t>
      </w:r>
      <w:r w:rsidRPr="0072490A">
        <w:rPr>
          <w:rFonts w:ascii="Segoe UI" w:eastAsia="Times New Roman" w:hAnsi="Segoe UI" w:cs="Segoe UI"/>
          <w:color w:val="212529"/>
          <w:kern w:val="0"/>
          <w:lang w:eastAsia="cs-CZ"/>
          <w14:ligatures w14:val="none"/>
        </w:rPr>
        <w:t>.</w:t>
      </w:r>
    </w:p>
    <w:p w14:paraId="72E740A9"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6. Vozidla kategorie M1 a N1, třídy I musí být z pohledu emisí z klimatizačních systémů vybavena tak, jak stanoví předpis Evropské unie upravující emise z klimatizačních systémů motorových vozidel</w:t>
      </w:r>
      <w:hyperlink r:id="rId15" w:anchor="q15" w:tooltip="15)" w:history="1">
        <w:r w:rsidRPr="0072490A">
          <w:rPr>
            <w:rFonts w:ascii="Arial" w:eastAsia="Times New Roman" w:hAnsi="Arial" w:cs="Arial"/>
            <w:color w:val="C21111"/>
            <w:kern w:val="0"/>
            <w:sz w:val="14"/>
            <w:szCs w:val="14"/>
            <w:vertAlign w:val="superscript"/>
            <w:lang w:eastAsia="cs-CZ"/>
            <w14:ligatures w14:val="none"/>
          </w:rPr>
          <w:t>15)</w:t>
        </w:r>
      </w:hyperlink>
      <w:r w:rsidRPr="0072490A">
        <w:rPr>
          <w:rFonts w:ascii="Arial" w:eastAsia="Times New Roman" w:hAnsi="Arial" w:cs="Arial"/>
          <w:color w:val="212529"/>
          <w:kern w:val="0"/>
          <w:sz w:val="14"/>
          <w:szCs w:val="14"/>
          <w:vertAlign w:val="superscript"/>
          <w:lang w:eastAsia="cs-CZ"/>
          <w14:ligatures w14:val="none"/>
        </w:rPr>
        <w:t> </w:t>
      </w:r>
      <w:r w:rsidRPr="0072490A">
        <w:rPr>
          <w:rFonts w:ascii="Segoe UI" w:eastAsia="Times New Roman" w:hAnsi="Segoe UI" w:cs="Segoe UI"/>
          <w:color w:val="212529"/>
          <w:kern w:val="0"/>
          <w:lang w:eastAsia="cs-CZ"/>
          <w14:ligatures w14:val="none"/>
        </w:rPr>
        <w:t>.</w:t>
      </w:r>
    </w:p>
    <w:p w14:paraId="2CA8764D"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7. Vozidla kategorie N2 a N3 musí být dovybavena zrcátky, stanoví-li tak předpis Evropské unie upravující vybavení těžkých nákladních vozidel zrcátky</w:t>
      </w:r>
      <w:hyperlink r:id="rId16" w:anchor="q16" w:tooltip="16)" w:history="1">
        <w:r w:rsidRPr="0072490A">
          <w:rPr>
            <w:rFonts w:ascii="Arial" w:eastAsia="Times New Roman" w:hAnsi="Arial" w:cs="Arial"/>
            <w:color w:val="C21111"/>
            <w:kern w:val="0"/>
            <w:sz w:val="14"/>
            <w:szCs w:val="14"/>
            <w:vertAlign w:val="superscript"/>
            <w:lang w:eastAsia="cs-CZ"/>
            <w14:ligatures w14:val="none"/>
          </w:rPr>
          <w:t>16)</w:t>
        </w:r>
      </w:hyperlink>
      <w:r w:rsidRPr="0072490A">
        <w:rPr>
          <w:rFonts w:ascii="Arial" w:eastAsia="Times New Roman" w:hAnsi="Arial" w:cs="Arial"/>
          <w:color w:val="212529"/>
          <w:kern w:val="0"/>
          <w:sz w:val="14"/>
          <w:szCs w:val="14"/>
          <w:vertAlign w:val="superscript"/>
          <w:lang w:eastAsia="cs-CZ"/>
          <w14:ligatures w14:val="none"/>
        </w:rPr>
        <w:t> </w:t>
      </w:r>
      <w:r w:rsidRPr="0072490A">
        <w:rPr>
          <w:rFonts w:ascii="Segoe UI" w:eastAsia="Times New Roman" w:hAnsi="Segoe UI" w:cs="Segoe UI"/>
          <w:color w:val="212529"/>
          <w:kern w:val="0"/>
          <w:lang w:eastAsia="cs-CZ"/>
          <w14:ligatures w14:val="none"/>
        </w:rPr>
        <w:t>.</w:t>
      </w:r>
    </w:p>
    <w:p w14:paraId="55CF38D2"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8. Vozidlo musí svým vybavením odpovídat požadavkům pro pravostranný provoz. V případě, že vozidlo bylo výrobcem původně vybaveno pro levostranný provoz, musí být dovybaveno tak, aby odpovídalo požadavkům pro pravostranný provoz. Toto dokládá technický protokol technické zkušebny potvrzující plnění požadavků pro pravostranný provoz. Protokol musí zejména obsahovat posouzení osvětlení vozidla, nepřímých výhledů.</w:t>
      </w:r>
    </w:p>
    <w:p w14:paraId="09C3A9C2"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9. U vozidel kategorie N s nedělenou skříňovou karoserií, které byly při schválení vybaveny tak, že za poslední řadou sedadel je přepážka oddělující prostor pro cestující od prostoru pro náklad se tato přepážka nevyžaduje v případě, že vozidlo svou konstrukcí vychází z osobního automobilu kategorie M1.</w:t>
      </w:r>
    </w:p>
    <w:p w14:paraId="3254264F"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10. U vozidel vybavených tachografem, který je používán k vedení záznamu, musí být tachograf ověřen nejméně jednou za 2 roky autorizovaným metrologickým střediskem registrovaným ministerstvem a musí být zaplombován, včetně svého pohonu.</w:t>
      </w:r>
    </w:p>
    <w:p w14:paraId="614E6C5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11. Vozidlo vybavené spojovacím zařízením třídy A50-X nesmí mít tímto spojovacím zařízením zakryto místo pro zadní registrační tabulku nebo zhoršenou čitelnost zadní registrační tabulky nebo zakryto předepsané osvětlení vozidla. Jestliže tomu tak není, musí být část se spojovací koulí odmontovatelná bez použití nářadí, případně s nářadím umístěným povinně ve vozidle. Vozidlo vybavené tažným zařízením schváleným s odnímatelnou spojovací koulí bez použití nářadí, musí mít tuto kouli </w:t>
      </w:r>
      <w:r w:rsidRPr="0072490A">
        <w:rPr>
          <w:rFonts w:ascii="Segoe UI" w:eastAsia="Times New Roman" w:hAnsi="Segoe UI" w:cs="Segoe UI"/>
          <w:color w:val="212529"/>
          <w:kern w:val="0"/>
          <w:lang w:eastAsia="cs-CZ"/>
          <w14:ligatures w14:val="none"/>
        </w:rPr>
        <w:lastRenderedPageBreak/>
        <w:t>odejmutou, pokud není využívána ke spojení s přípojným vozidlem nebo s jiným zařízením.</w:t>
      </w:r>
    </w:p>
    <w:p w14:paraId="189EC53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G) Technické požadavky na výbavu vozidel označením nejvyšší povolené rychlosti</w:t>
      </w:r>
    </w:p>
    <w:p w14:paraId="1E0145CC"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Vozidla kategorií M2, M3, N2, N3, O, R, S, C, T a Z s výjimkou čelně nesených strojů kategorie SN a jednonápravové traktory s přívěsy a speciální nosiče pracovních adaptérů musí být vybavena na zádi karoserie, a to pokud to konstrukce vozidla dovoluje, v levé polovině označením nejvyšší povolené rychlosti zaokrouhlené</w:t>
      </w:r>
    </w:p>
    <w:p w14:paraId="31DF6306"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u vozidel s konstrukční rychlostí nepřevyšující 45 km.h</w:t>
      </w:r>
      <w:r w:rsidRPr="0072490A">
        <w:rPr>
          <w:rFonts w:ascii="Segoe UI" w:eastAsia="Times New Roman" w:hAnsi="Segoe UI" w:cs="Segoe UI"/>
          <w:color w:val="212529"/>
          <w:kern w:val="0"/>
          <w:sz w:val="16"/>
          <w:szCs w:val="16"/>
          <w:vertAlign w:val="superscript"/>
          <w:lang w:eastAsia="cs-CZ"/>
          <w14:ligatures w14:val="none"/>
        </w:rPr>
        <w:t>-1</w:t>
      </w:r>
      <w:r w:rsidRPr="0072490A">
        <w:rPr>
          <w:rFonts w:ascii="Segoe UI" w:eastAsia="Times New Roman" w:hAnsi="Segoe UI" w:cs="Segoe UI"/>
          <w:color w:val="212529"/>
          <w:kern w:val="0"/>
          <w:lang w:eastAsia="cs-CZ"/>
          <w14:ligatures w14:val="none"/>
        </w:rPr>
        <w:t> na nejbližší nižší celé číslo,</w:t>
      </w:r>
    </w:p>
    <w:p w14:paraId="61E6B4B2"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u ostatních vozidel na nejblíže nižší celé číslo dělitelné pěti.</w:t>
      </w:r>
    </w:p>
    <w:p w14:paraId="6AAEF07F"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Označení nejvyšší povolené rychlosti je v provedení kruh bílé barvy, který je lemován červenou barvou o vnějším průměru 200 mm; písmena v kruhu, pokud jsou použita, musí mít výšku „k” 35 mm, „m” 24 mm, číslice 75 až 80 mm, tloušťku čáry písmen 6 mm a číslic 12 mm. Barva nápisu je černá. Označení nejvyšší povolené rychlosti musí být vždy čitelné a při provozu nesmí být zakryto. Označení se vyžaduje z retro reflexního materiálu třídy 1 podle ČSN EN 12899</w:t>
      </w:r>
      <w:r w:rsidRPr="0072490A">
        <w:rPr>
          <w:rFonts w:ascii="Segoe UI" w:eastAsia="Times New Roman" w:hAnsi="Segoe UI" w:cs="Segoe UI"/>
          <w:color w:val="212529"/>
          <w:kern w:val="0"/>
          <w:sz w:val="16"/>
          <w:szCs w:val="16"/>
          <w:vertAlign w:val="superscript"/>
          <w:lang w:eastAsia="cs-CZ"/>
          <w14:ligatures w14:val="none"/>
        </w:rPr>
        <w:t>-1</w:t>
      </w:r>
      <w:r w:rsidRPr="0072490A">
        <w:rPr>
          <w:rFonts w:ascii="Segoe UI" w:eastAsia="Times New Roman" w:hAnsi="Segoe UI" w:cs="Segoe UI"/>
          <w:color w:val="212529"/>
          <w:kern w:val="0"/>
          <w:lang w:eastAsia="cs-CZ"/>
          <w14:ligatures w14:val="none"/>
        </w:rPr>
        <w:t xml:space="preserve">, tedy červená a bílá, písmena a číslice jsou nereflexní. </w:t>
      </w:r>
      <w:proofErr w:type="spellStart"/>
      <w:r w:rsidRPr="0072490A">
        <w:rPr>
          <w:rFonts w:ascii="Segoe UI" w:eastAsia="Times New Roman" w:hAnsi="Segoe UI" w:cs="Segoe UI"/>
          <w:color w:val="212529"/>
          <w:kern w:val="0"/>
          <w:lang w:eastAsia="cs-CZ"/>
          <w14:ligatures w14:val="none"/>
        </w:rPr>
        <w:t>Retroreflexní</w:t>
      </w:r>
      <w:proofErr w:type="spellEnd"/>
      <w:r w:rsidRPr="0072490A">
        <w:rPr>
          <w:rFonts w:ascii="Segoe UI" w:eastAsia="Times New Roman" w:hAnsi="Segoe UI" w:cs="Segoe UI"/>
          <w:color w:val="212529"/>
          <w:kern w:val="0"/>
          <w:lang w:eastAsia="cs-CZ"/>
          <w14:ligatures w14:val="none"/>
        </w:rPr>
        <w:t xml:space="preserve"> materiál se nevyžaduje u vozidel, u kterých je provoz za snížené viditelnosti zakázán, u zvláštních vozidel a nesených strojů.</w:t>
      </w:r>
    </w:p>
    <w:p w14:paraId="544D1E3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 Není-li možno u přípojných vozidel kategorie 01, 02, R, vozidel kategorie S, jednonápravových traktorů s přívěsem a speciálních nosičů pracovních adaptérů umístit označení o průměru 200 mm, je přípustné použít označení o vnějším průměru 150 mm; potom písmena v kruhu, pokud jsou použita, musí mít výšku „k” 20 mm, „m” 14 mm, číslice 75 až 80 mm, tloušťka čáry je u písmen 3,5 mm a u číslic 12 mm.</w:t>
      </w:r>
    </w:p>
    <w:p w14:paraId="2D8C006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H) Technické požadavky na výbavu zvláštních vozidel</w:t>
      </w:r>
    </w:p>
    <w:p w14:paraId="6EF8A85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Zvláštní vozidla při provozu na pozemních komunikacích musí být vybavena tak, aby pracovní nástroje byly přepravovány jen ve schválené přepravní poloze. Zvláštní vozidlo musí být vybaveno tak, aby nebylo zdrojem znečištění nebo poškození komunikace. Jeho zásobníky, pracovní nástroje, například nakládací lopata, paletizační vidle, musí být prázdné, tedy zejména bez náplně, nákladu, břemene. Přeprava nákladu na vysokozdvižném vozíku, příp. teleskopickém manipulátoru s vidlemi, je povolena pouze pro vykládku a nakládku zboží.</w:t>
      </w:r>
    </w:p>
    <w:p w14:paraId="545EF688"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2. Traktor, který překračuje šířku 2,55 m (není-li při schválení technické způsobilosti stanoveno jinak) například </w:t>
      </w:r>
      <w:proofErr w:type="spellStart"/>
      <w:r w:rsidRPr="0072490A">
        <w:rPr>
          <w:rFonts w:ascii="Segoe UI" w:eastAsia="Times New Roman" w:hAnsi="Segoe UI" w:cs="Segoe UI"/>
          <w:color w:val="212529"/>
          <w:kern w:val="0"/>
          <w:lang w:eastAsia="cs-CZ"/>
          <w14:ligatures w14:val="none"/>
        </w:rPr>
        <w:t>dvojmontáží</w:t>
      </w:r>
      <w:proofErr w:type="spellEnd"/>
      <w:r w:rsidRPr="0072490A">
        <w:rPr>
          <w:rFonts w:ascii="Segoe UI" w:eastAsia="Times New Roman" w:hAnsi="Segoe UI" w:cs="Segoe UI"/>
          <w:color w:val="212529"/>
          <w:kern w:val="0"/>
          <w:lang w:eastAsia="cs-CZ"/>
          <w14:ligatures w14:val="none"/>
        </w:rPr>
        <w:t xml:space="preserve"> kol zadní nápravy nebo montáží jiné výbavy či příslušenství, musí být vybaven výstražnými štíty vyznačujícími obrys vozidla, zvláštním výstražným světelným zařízením oranžové barvy, které musí být uvedeno do činnosti, snižuje se jeho maximální rychlost na 20 km.h</w:t>
      </w:r>
      <w:r w:rsidRPr="0072490A">
        <w:rPr>
          <w:rFonts w:ascii="Segoe UI" w:eastAsia="Times New Roman" w:hAnsi="Segoe UI" w:cs="Segoe UI"/>
          <w:color w:val="212529"/>
          <w:kern w:val="0"/>
          <w:sz w:val="16"/>
          <w:szCs w:val="16"/>
          <w:vertAlign w:val="superscript"/>
          <w:lang w:eastAsia="cs-CZ"/>
          <w14:ligatures w14:val="none"/>
        </w:rPr>
        <w:t>-1</w:t>
      </w:r>
      <w:r w:rsidRPr="0072490A">
        <w:rPr>
          <w:rFonts w:ascii="Segoe UI" w:eastAsia="Times New Roman" w:hAnsi="Segoe UI" w:cs="Segoe UI"/>
          <w:color w:val="212529"/>
          <w:kern w:val="0"/>
          <w:lang w:eastAsia="cs-CZ"/>
          <w14:ligatures w14:val="none"/>
        </w:rPr>
        <w:t>. Za snížené viditelnosti není jeho provoz takto vybaveného traktoru povolen v případě, že je namontovaným pracovním zařízením omezena geometrická viditelnost světelných zařízení traktoru, nebo bylo toto omezení stanoveno při schválení namontovaného pracovního zařízení.</w:t>
      </w:r>
    </w:p>
    <w:p w14:paraId="5A24B30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3. Traktor s čelně neseným strojem nebo čelně namontovanou výměnnou nástavbou zakrývající světlomety traktoru musí být vybaven doplňkovými potkávacími světlomety, které musí být při provozu na pozemních komunikacích uvedeny do činnosti. Doplňkové světlomety musí splňovat podmínky stanovené předpisem OSN č. </w:t>
      </w:r>
      <w:r w:rsidRPr="0072490A">
        <w:rPr>
          <w:rFonts w:ascii="Segoe UI" w:eastAsia="Times New Roman" w:hAnsi="Segoe UI" w:cs="Segoe UI"/>
          <w:color w:val="212529"/>
          <w:kern w:val="0"/>
          <w:lang w:eastAsia="cs-CZ"/>
          <w14:ligatures w14:val="none"/>
        </w:rPr>
        <w:lastRenderedPageBreak/>
        <w:t>86 nebo přímo použitelným předpisem Evropské unie upravujícím schvalování vozidel kategorií T, C, R a S</w:t>
      </w:r>
      <w:hyperlink r:id="rId17" w:anchor="q3" w:tooltip="3)" w:history="1">
        <w:r w:rsidRPr="0072490A">
          <w:rPr>
            <w:rFonts w:ascii="Arial" w:eastAsia="Times New Roman" w:hAnsi="Arial" w:cs="Arial"/>
            <w:color w:val="C21111"/>
            <w:kern w:val="0"/>
            <w:sz w:val="14"/>
            <w:szCs w:val="14"/>
            <w:vertAlign w:val="superscript"/>
            <w:lang w:eastAsia="cs-CZ"/>
            <w14:ligatures w14:val="none"/>
          </w:rPr>
          <w:t>3)</w:t>
        </w:r>
      </w:hyperlink>
      <w:r w:rsidRPr="0072490A">
        <w:rPr>
          <w:rFonts w:ascii="Arial" w:eastAsia="Times New Roman" w:hAnsi="Arial" w:cs="Arial"/>
          <w:color w:val="212529"/>
          <w:kern w:val="0"/>
          <w:sz w:val="14"/>
          <w:szCs w:val="14"/>
          <w:vertAlign w:val="superscript"/>
          <w:lang w:eastAsia="cs-CZ"/>
          <w14:ligatures w14:val="none"/>
        </w:rPr>
        <w:t> </w:t>
      </w:r>
      <w:r w:rsidRPr="0072490A">
        <w:rPr>
          <w:rFonts w:ascii="Segoe UI" w:eastAsia="Times New Roman" w:hAnsi="Segoe UI" w:cs="Segoe UI"/>
          <w:color w:val="212529"/>
          <w:kern w:val="0"/>
          <w:lang w:eastAsia="cs-CZ"/>
          <w14:ligatures w14:val="none"/>
        </w:rPr>
        <w:t>.</w:t>
      </w:r>
    </w:p>
    <w:p w14:paraId="4CF4AB12"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4. Pásová vozidla při provozu na pozemních komunikacích musí být vybavena pryžovými pásy nebo kovovými pásy s pryžovými bloky na opěrných plochách; jsou-li nosné kladky samostatně odpruženy a opatřeny pryžovými obručemi, o minimální výšce 40 mm. Pryžové bloky nebo obruče nesmí být tvrdší než 70 </w:t>
      </w:r>
      <w:proofErr w:type="spellStart"/>
      <w:r w:rsidRPr="0072490A">
        <w:rPr>
          <w:rFonts w:ascii="Segoe UI" w:eastAsia="Times New Roman" w:hAnsi="Segoe UI" w:cs="Segoe UI"/>
          <w:color w:val="212529"/>
          <w:kern w:val="0"/>
          <w:lang w:eastAsia="cs-CZ"/>
          <w14:ligatures w14:val="none"/>
        </w:rPr>
        <w:t>Sh</w:t>
      </w:r>
      <w:proofErr w:type="spellEnd"/>
      <w:r w:rsidRPr="0072490A">
        <w:rPr>
          <w:rFonts w:ascii="Segoe UI" w:eastAsia="Times New Roman" w:hAnsi="Segoe UI" w:cs="Segoe UI"/>
          <w:color w:val="212529"/>
          <w:kern w:val="0"/>
          <w:lang w:eastAsia="cs-CZ"/>
          <w14:ligatures w14:val="none"/>
        </w:rPr>
        <w:t>. Připouští se použití i jiných materiálů s ekvivalentními vlastnostmi.</w:t>
      </w:r>
    </w:p>
    <w:p w14:paraId="6153ACBA"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5. V případě neplnění odstavce 4, smí být sněžná pásová vozidla - rolby, sněžné skútry, užita na pozemních komunikacích jen v případě, že se záběrové lišty pásů nedotýkají povrchu vozovky, a to tak, že povrch komunikace je pokryt dostatečně silnou vrstvou sněhu.</w:t>
      </w:r>
    </w:p>
    <w:p w14:paraId="6216379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6. Vozidla, která z hlediska konstrukce nemohou být vybavena vlastním vnějším světelným zařízením, musí být v provozu vybavena soupravou přenosných světelných zařízení.</w:t>
      </w:r>
    </w:p>
    <w:p w14:paraId="095F2B12"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7. U vozidel nebo jízdních souprav, u kterých vzdálenost předního obrysu od středu volantu přesahuje 4,00 m, musí být zejména jejich výjezd z míst ležících mimo silnici, průjezd nepřehlednými křižovatkami zajištěn pomocí způsobilé a náležitě poučené osoby.</w:t>
      </w:r>
    </w:p>
    <w:p w14:paraId="2304002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8. Traktor v jízdní soupravě s pracovním strojem musí být vybaven zpětnými zrcátky tak, aby byl zajištěn dokonalý výhled, v případě potřeby například prodloužením držáků zrcátek.</w:t>
      </w:r>
    </w:p>
    <w:p w14:paraId="6B866487" w14:textId="77777777" w:rsidR="003B729E" w:rsidRPr="0072490A" w:rsidRDefault="003B729E" w:rsidP="003B729E">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r w:rsidRPr="0072490A">
        <w:rPr>
          <w:rFonts w:ascii="Segoe UI" w:eastAsia="Times New Roman" w:hAnsi="Segoe UI" w:cs="Segoe UI"/>
          <w:b/>
          <w:bCs/>
          <w:color w:val="212529"/>
          <w:kern w:val="0"/>
          <w:sz w:val="18"/>
          <w:szCs w:val="18"/>
          <w:lang w:eastAsia="cs-CZ"/>
          <w14:ligatures w14:val="none"/>
        </w:rPr>
        <w:t>Příloha č. 8</w:t>
      </w:r>
    </w:p>
    <w:p w14:paraId="1DCB8E20" w14:textId="77777777" w:rsidR="003B729E" w:rsidRPr="0072490A" w:rsidRDefault="003B729E" w:rsidP="003B729E">
      <w:pPr>
        <w:shd w:val="clear" w:color="auto" w:fill="FFFFFF"/>
        <w:spacing w:after="0" w:line="240" w:lineRule="auto"/>
        <w:jc w:val="center"/>
        <w:rPr>
          <w:rFonts w:ascii="Segoe UI" w:eastAsia="Times New Roman" w:hAnsi="Segoe UI" w:cs="Segoe UI"/>
          <w:color w:val="212529"/>
          <w:kern w:val="0"/>
          <w:lang w:eastAsia="cs-CZ"/>
          <w14:ligatures w14:val="none"/>
        </w:rPr>
      </w:pPr>
      <w:r w:rsidRPr="0072490A">
        <w:rPr>
          <w:rFonts w:ascii="Segoe UI" w:eastAsia="Times New Roman" w:hAnsi="Segoe UI" w:cs="Segoe UI"/>
          <w:b/>
          <w:bCs/>
          <w:color w:val="212529"/>
          <w:kern w:val="0"/>
          <w:lang w:eastAsia="cs-CZ"/>
          <w14:ligatures w14:val="none"/>
        </w:rPr>
        <w:t>Technické požadavky na bezpečnost jízdních kol, potahových vozidel a ručních vozíků pro jejich užití v provozu na pozemních komunikacích</w:t>
      </w:r>
    </w:p>
    <w:p w14:paraId="2518178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1. Jízdním kolem se rozumí i koloběžka, jízdní kolo s pedály, které je vybaveno přídavným elektrickým motorem podle přímo použitelného předpisu Evropské unie upravujícího schvalování vozidel kategorie L</w:t>
      </w:r>
      <w:hyperlink r:id="rId18" w:anchor="q2" w:tooltip="2)" w:history="1">
        <w:r w:rsidRPr="0072490A">
          <w:rPr>
            <w:rFonts w:ascii="Arial" w:eastAsia="Times New Roman" w:hAnsi="Arial" w:cs="Arial"/>
            <w:color w:val="C21111"/>
            <w:kern w:val="0"/>
            <w:sz w:val="14"/>
            <w:szCs w:val="14"/>
            <w:vertAlign w:val="superscript"/>
            <w:lang w:eastAsia="cs-CZ"/>
            <w14:ligatures w14:val="none"/>
          </w:rPr>
          <w:t>2)</w:t>
        </w:r>
      </w:hyperlink>
      <w:r w:rsidRPr="0072490A">
        <w:rPr>
          <w:rFonts w:ascii="Arial" w:eastAsia="Times New Roman" w:hAnsi="Arial" w:cs="Arial"/>
          <w:color w:val="212529"/>
          <w:kern w:val="0"/>
          <w:sz w:val="14"/>
          <w:szCs w:val="14"/>
          <w:vertAlign w:val="superscript"/>
          <w:lang w:eastAsia="cs-CZ"/>
          <w14:ligatures w14:val="none"/>
        </w:rPr>
        <w:t> </w:t>
      </w:r>
      <w:r w:rsidRPr="0072490A">
        <w:rPr>
          <w:rFonts w:ascii="Segoe UI" w:eastAsia="Times New Roman" w:hAnsi="Segoe UI" w:cs="Segoe UI"/>
          <w:color w:val="212529"/>
          <w:kern w:val="0"/>
          <w:lang w:eastAsia="cs-CZ"/>
          <w14:ligatures w14:val="none"/>
        </w:rPr>
        <w:t xml:space="preserve">, tříkolka a </w:t>
      </w:r>
      <w:proofErr w:type="spellStart"/>
      <w:r w:rsidRPr="0072490A">
        <w:rPr>
          <w:rFonts w:ascii="Segoe UI" w:eastAsia="Times New Roman" w:hAnsi="Segoe UI" w:cs="Segoe UI"/>
          <w:color w:val="212529"/>
          <w:kern w:val="0"/>
          <w:lang w:eastAsia="cs-CZ"/>
          <w14:ligatures w14:val="none"/>
        </w:rPr>
        <w:t>vícekolka</w:t>
      </w:r>
      <w:proofErr w:type="spellEnd"/>
      <w:r w:rsidRPr="0072490A">
        <w:rPr>
          <w:rFonts w:ascii="Segoe UI" w:eastAsia="Times New Roman" w:hAnsi="Segoe UI" w:cs="Segoe UI"/>
          <w:color w:val="212529"/>
          <w:kern w:val="0"/>
          <w:lang w:eastAsia="cs-CZ"/>
          <w14:ligatures w14:val="none"/>
        </w:rPr>
        <w:t xml:space="preserve">, stejně jako </w:t>
      </w:r>
      <w:proofErr w:type="spellStart"/>
      <w:r w:rsidRPr="0072490A">
        <w:rPr>
          <w:rFonts w:ascii="Segoe UI" w:eastAsia="Times New Roman" w:hAnsi="Segoe UI" w:cs="Segoe UI"/>
          <w:color w:val="212529"/>
          <w:kern w:val="0"/>
          <w:lang w:eastAsia="cs-CZ"/>
          <w14:ligatures w14:val="none"/>
        </w:rPr>
        <w:t>vícesedadlové</w:t>
      </w:r>
      <w:proofErr w:type="spellEnd"/>
      <w:r w:rsidRPr="0072490A">
        <w:rPr>
          <w:rFonts w:ascii="Segoe UI" w:eastAsia="Times New Roman" w:hAnsi="Segoe UI" w:cs="Segoe UI"/>
          <w:color w:val="212529"/>
          <w:kern w:val="0"/>
          <w:lang w:eastAsia="cs-CZ"/>
          <w14:ligatures w14:val="none"/>
        </w:rPr>
        <w:t xml:space="preserve"> jízdní kolo a jim podobné vozidlo poháněné lidskou silou.</w:t>
      </w:r>
    </w:p>
    <w:p w14:paraId="284A53FB"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2. Jízdní kola musí</w:t>
      </w:r>
    </w:p>
    <w:p w14:paraId="46848CCA"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a)  být vybavena dvěma na sobě nezávislými účinnými brzdami s </w:t>
      </w:r>
      <w:proofErr w:type="spellStart"/>
      <w:r w:rsidRPr="0072490A">
        <w:rPr>
          <w:rFonts w:ascii="Segoe UI" w:eastAsia="Times New Roman" w:hAnsi="Segoe UI" w:cs="Segoe UI"/>
          <w:color w:val="212529"/>
          <w:kern w:val="0"/>
          <w:lang w:eastAsia="cs-CZ"/>
          <w14:ligatures w14:val="none"/>
        </w:rPr>
        <w:t>odstupňovatelným</w:t>
      </w:r>
      <w:proofErr w:type="spellEnd"/>
      <w:r w:rsidRPr="0072490A">
        <w:rPr>
          <w:rFonts w:ascii="Segoe UI" w:eastAsia="Times New Roman" w:hAnsi="Segoe UI" w:cs="Segoe UI"/>
          <w:color w:val="212529"/>
          <w:kern w:val="0"/>
          <w:lang w:eastAsia="cs-CZ"/>
          <w14:ligatures w14:val="none"/>
        </w:rPr>
        <w:t xml:space="preserve"> ovládáním brzdného účinku; jízdní kola pro děti předškolního věku vybavená volnoběžným nábojem s </w:t>
      </w:r>
      <w:proofErr w:type="spellStart"/>
      <w:r w:rsidRPr="0072490A">
        <w:rPr>
          <w:rFonts w:ascii="Segoe UI" w:eastAsia="Times New Roman" w:hAnsi="Segoe UI" w:cs="Segoe UI"/>
          <w:color w:val="212529"/>
          <w:kern w:val="0"/>
          <w:lang w:eastAsia="cs-CZ"/>
          <w14:ligatures w14:val="none"/>
        </w:rPr>
        <w:t>protišlapací</w:t>
      </w:r>
      <w:proofErr w:type="spellEnd"/>
      <w:r w:rsidRPr="0072490A">
        <w:rPr>
          <w:rFonts w:ascii="Segoe UI" w:eastAsia="Times New Roman" w:hAnsi="Segoe UI" w:cs="Segoe UI"/>
          <w:color w:val="212529"/>
          <w:kern w:val="0"/>
          <w:lang w:eastAsia="cs-CZ"/>
          <w14:ligatures w14:val="none"/>
        </w:rPr>
        <w:t xml:space="preserve"> brzdou nemusí být vybavena přední brzdou,</w:t>
      </w:r>
    </w:p>
    <w:p w14:paraId="6619FB98"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mít volné konce trubek řídítek zaslepeny například zátkami, rukojeťmi,</w:t>
      </w:r>
    </w:p>
    <w:p w14:paraId="0DD5EABC"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mít hrany zakončení ovládacích páček brzd a volných konců řídítek obalené materiálem pohlcujícím energii, nebo, jsou-li použity tuhé materiály, musí mít hrany o poloměru zakřivení nejméně 3,2 mm; páčky měničů převodů, křídlové matice, rychloupínače nábojů kol, držáky a konce blatníků musí mít hrany obaleny materiálem pohlcujícím energii, nebo, jsou-li použity tuhé materiály, musí mít hrany o poloměru nejméně 3,2 mm v jedné rovině a v druhé rovině na ni kolmé nejméně 2 mm,</w:t>
      </w:r>
    </w:p>
    <w:p w14:paraId="629AF314"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mít uzavřené matice nábojů kol, pokud nejsou křídlové, rychloupínací nebo v kombinaci s krytkou konce náboje,</w:t>
      </w:r>
    </w:p>
    <w:p w14:paraId="6D6C3CBA"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e)  být vybaveno zadní odrazkou červené barvy, která může být kombinována se zadní svítilnou vyzařující světlo červené barvy nebo nahrazena odrazovými materiály obdobných vlastností, které mohou být umístěny i na oděvu či obuvi cyklisty; plocha </w:t>
      </w:r>
      <w:r w:rsidRPr="0072490A">
        <w:rPr>
          <w:rFonts w:ascii="Segoe UI" w:eastAsia="Times New Roman" w:hAnsi="Segoe UI" w:cs="Segoe UI"/>
          <w:color w:val="212529"/>
          <w:kern w:val="0"/>
          <w:lang w:eastAsia="cs-CZ"/>
          <w14:ligatures w14:val="none"/>
        </w:rPr>
        <w:lastRenderedPageBreak/>
        <w:t>odrazky nesmí být menší než 2000 mm</w:t>
      </w:r>
      <w:r w:rsidRPr="0072490A">
        <w:rPr>
          <w:rFonts w:ascii="Segoe UI" w:eastAsia="Times New Roman" w:hAnsi="Segoe UI" w:cs="Segoe UI"/>
          <w:color w:val="212529"/>
          <w:kern w:val="0"/>
          <w:sz w:val="16"/>
          <w:szCs w:val="16"/>
          <w:vertAlign w:val="superscript"/>
          <w:lang w:eastAsia="cs-CZ"/>
          <w14:ligatures w14:val="none"/>
        </w:rPr>
        <w:t>2</w:t>
      </w:r>
      <w:r w:rsidRPr="0072490A">
        <w:rPr>
          <w:rFonts w:ascii="Segoe UI" w:eastAsia="Times New Roman" w:hAnsi="Segoe UI" w:cs="Segoe UI"/>
          <w:color w:val="212529"/>
          <w:kern w:val="0"/>
          <w:lang w:eastAsia="cs-CZ"/>
          <w14:ligatures w14:val="none"/>
        </w:rPr>
        <w:t>, přičemž vepsaný čtyřúhelník musí mít jednu stranu dlouhou nejméně 40 mm, odrazka musí být pevně umístěna v podélné střední rovině jízdního kola nebo po levé straně co nejblíže k ní ve výšce 250 - 900 mm nad rovinou vozovky; činná plocha odrazky musí být kolmá k rovině vozovky v toleranci +/- 15 st. a kolmá k podélné střední rovině jízdního kola s tolerancí +/- 5 st., činná plocha odrazky musí být viditelná v úhlu +/- 30 st. v horizontálním a +/- 15 st. ve vertikálním směru,</w:t>
      </w:r>
    </w:p>
    <w:p w14:paraId="6C628C13"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f)  být vybaveno přední odrazkou bílé barvy, tato odrazka může být nahrazena odrazovými materiály obdobných vlastností, které mohou být umístěny i na oděvu či obuvi cyklisty; odrazka musí být umístěna v podélné střední rovině nad povrchem pneumatiky předního kola u stojícího kola; plocha odrazky nesmí být menší než 2000 mm</w:t>
      </w:r>
      <w:r w:rsidRPr="0072490A">
        <w:rPr>
          <w:rFonts w:ascii="Segoe UI" w:eastAsia="Times New Roman" w:hAnsi="Segoe UI" w:cs="Segoe UI"/>
          <w:color w:val="212529"/>
          <w:kern w:val="0"/>
          <w:sz w:val="16"/>
          <w:szCs w:val="16"/>
          <w:vertAlign w:val="superscript"/>
          <w:lang w:eastAsia="cs-CZ"/>
          <w14:ligatures w14:val="none"/>
        </w:rPr>
        <w:t>2</w:t>
      </w:r>
      <w:r w:rsidRPr="0072490A">
        <w:rPr>
          <w:rFonts w:ascii="Segoe UI" w:eastAsia="Times New Roman" w:hAnsi="Segoe UI" w:cs="Segoe UI"/>
          <w:color w:val="212529"/>
          <w:kern w:val="0"/>
          <w:lang w:eastAsia="cs-CZ"/>
          <w14:ligatures w14:val="none"/>
        </w:rPr>
        <w:t>, přičemž vepsaný čtyřúhelník musí mít jednu stranu dlouhou nejméně 40 mm, činná plocha odrazky musí být kolmá k rovině vozovky s tolerancí +/- 15 st. a kolmá k podélné střední rovině jízdního kola s tolerancí +/- 5 st., činná plocha odrazky musí být viditelná v úhlu +/- 30 st. v horizontálním a +/- 15 st. ve vertikálním směru,</w:t>
      </w:r>
    </w:p>
    <w:p w14:paraId="1BA4B34F"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g)  být vybaveno odrazkami oranžové barvy na obou stranách pedálů, které mohou být nahrazeny odrazovými materiály obdobných vlastností umístěnými na obuvi cyklisty nebo v její blízkosti a</w:t>
      </w:r>
    </w:p>
    <w:p w14:paraId="187FA1A9"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h)  mít na paprscích předního nebo zadního kola nebo obou kol nejméně jednu boční odrazku oranžové barvy na každé straně kola, které mohou být nahrazeny odrazovými materiály umístěnými na bocích kola nebo na bocích plášťů pneumatik nebo na koncích blatníků nebo bočních částech oděvu cyklisty; plocha odrazky nesmí být menší než 2000 mm</w:t>
      </w:r>
      <w:r w:rsidRPr="0072490A">
        <w:rPr>
          <w:rFonts w:ascii="Segoe UI" w:eastAsia="Times New Roman" w:hAnsi="Segoe UI" w:cs="Segoe UI"/>
          <w:color w:val="212529"/>
          <w:kern w:val="0"/>
          <w:sz w:val="16"/>
          <w:szCs w:val="16"/>
          <w:vertAlign w:val="superscript"/>
          <w:lang w:eastAsia="cs-CZ"/>
          <w14:ligatures w14:val="none"/>
        </w:rPr>
        <w:t>2</w:t>
      </w:r>
      <w:r w:rsidRPr="0072490A">
        <w:rPr>
          <w:rFonts w:ascii="Segoe UI" w:eastAsia="Times New Roman" w:hAnsi="Segoe UI" w:cs="Segoe UI"/>
          <w:color w:val="212529"/>
          <w:kern w:val="0"/>
          <w:lang w:eastAsia="cs-CZ"/>
          <w14:ligatures w14:val="none"/>
        </w:rPr>
        <w:t>, přičemž vepsaný čtyřúhelník musí mít jednu stranu dlouhou nejméně 20 mm.</w:t>
      </w:r>
    </w:p>
    <w:p w14:paraId="7369A091"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3. Přesahuje-li šířka jízdního kola 1,0 m, musí být vybavena zdvojeným osvětlením podle bodu 2 písmen e) a f) a bodu 4 písmen a) a b), které musí být umístěno symetricky k podélné ose vozidla, v maximální vzdálenosti 0,2 m od podélné roviny vyznačující šířku vozidla.</w:t>
      </w:r>
    </w:p>
    <w:p w14:paraId="3641C227"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4. Jízdní kola pro jízdu za snížené viditelnosti musí být dále vybavena</w:t>
      </w:r>
    </w:p>
    <w:p w14:paraId="13C2262A"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světlometem svítícím dopředu bílým světlem, který musí být seřízen a upraven trvale tak, aby referenční osa světelného toku protínala rovinu vozovky ve vzdálenosti nejdále 20 m od světlometu a aby se toto seřízení nemohlo samovolně nebo neúmyslným zásahem cyklisty měnit; je-li vozovka dostatečně a souvisle osvětlena, může být světlomet nahrazen svítilnou vyzařující světlo bílé barvy s přerušovaným světlem,</w:t>
      </w:r>
    </w:p>
    <w:p w14:paraId="1A3EE47D"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zadní svítilnou vyzařující světlo červené barvy, která může být kombinována se zadní odrazkou červené barvy podle odstavce 1 písm. e) nebo která může být nahrazena svítilnou s přerušovaným světlem červené barvy; zadní svítilnou vyzařující světlo červené barvy, která musí být pevně umístěna v podélné střední rovině jízdního kola nebo po levé straně co nejblíže k ní ve výšce 250 - 900 mm nad rovinou vozovky; činná plocha odrazky musí být kolmá k rovině vozovky v toleranci +/- 15 st. a kolmá k podélné střední rovině jízdního kola s tolerancí +/- 5 st. a</w:t>
      </w:r>
    </w:p>
    <w:p w14:paraId="79D050F8"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zdrojem elektrického proudu; jde-li o zdroj se zásobou energie, musí svou kapacitou zajistit svítivost světel podle písmen a) a b) po dobu nejméně 1,5 hodiny bez přerušení.</w:t>
      </w:r>
    </w:p>
    <w:p w14:paraId="47BF37D3"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lastRenderedPageBreak/>
        <w:t>5. Je-li jízdní kolo vybaveno pomocným sedadlem pro dopravu dítěte, musí být toto sedadlo pevně připevněno a opatřeno pevnými podpěrami pro nohy dítěte. Sedadlo a podpěry musí být provedeny a umístěny tak, aby nemohlo dojít ke zranění dítěte při jízdě ani k ohrožení bezpečnosti jízdy. Je-li jízdní kolo vybaveno nosičem zavazadel, musí být tento nosič řádně a spolehlivě připevněn a nesmí ovlivňovat bezpečnost jízdy.</w:t>
      </w:r>
    </w:p>
    <w:p w14:paraId="0DCD6BB4"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6. Pneumatiky a ráfky nesmí vykazovat trhliny, praskliny a jiné zjevné deformace, které by narušovaly bezpečnost jízdy.</w:t>
      </w:r>
    </w:p>
    <w:p w14:paraId="1CA987E6"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7. Jízdní kola uváděná na trh musí mít na snadno dostupném místě rámu trvanlivě vyznačeno dobře čitelné výrobní číslo nebo být vybavena zařízením jej spolehlivě nahrazujícím. Za zařízení, které spolehlivě nahrazuje výrobní číslo, se považuje například i elektronický nosič takové informace, který bude pevně spojen s rámem jízdního kola.</w:t>
      </w:r>
    </w:p>
    <w:p w14:paraId="2ECF3C2D"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8. Jízdní kolo se považuje za jízdní kolo i v případě, že je dodatečně vybaveno pomocným motorkem, jestliže</w:t>
      </w:r>
    </w:p>
    <w:p w14:paraId="5F4457F9"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bude nadále zachován původní charakter jízdního kola,</w:t>
      </w:r>
    </w:p>
    <w:p w14:paraId="5BEFCC30"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jeho výkon nepřesáhne 1 kW,</w:t>
      </w:r>
    </w:p>
    <w:p w14:paraId="19793A63"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v případě použití spalovacího motoru, nebude mít takový motor objem válce nebo válců větší než 50 cm</w:t>
      </w:r>
      <w:r w:rsidRPr="0072490A">
        <w:rPr>
          <w:rFonts w:ascii="Segoe UI" w:eastAsia="Times New Roman" w:hAnsi="Segoe UI" w:cs="Segoe UI"/>
          <w:color w:val="212529"/>
          <w:kern w:val="0"/>
          <w:sz w:val="16"/>
          <w:szCs w:val="16"/>
          <w:vertAlign w:val="superscript"/>
          <w:lang w:eastAsia="cs-CZ"/>
          <w14:ligatures w14:val="none"/>
        </w:rPr>
        <w:t>3</w:t>
      </w:r>
      <w:r w:rsidRPr="0072490A">
        <w:rPr>
          <w:rFonts w:ascii="Segoe UI" w:eastAsia="Times New Roman" w:hAnsi="Segoe UI" w:cs="Segoe UI"/>
          <w:color w:val="212529"/>
          <w:kern w:val="0"/>
          <w:lang w:eastAsia="cs-CZ"/>
          <w14:ligatures w14:val="none"/>
        </w:rPr>
        <w:t>,</w:t>
      </w:r>
    </w:p>
    <w:p w14:paraId="5AC19F7C"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d)  maximální konstrukční rychlost nebude vyšší než 25 km.h</w:t>
      </w:r>
      <w:r w:rsidRPr="0072490A">
        <w:rPr>
          <w:rFonts w:ascii="Segoe UI" w:eastAsia="Times New Roman" w:hAnsi="Segoe UI" w:cs="Segoe UI"/>
          <w:color w:val="212529"/>
          <w:kern w:val="0"/>
          <w:sz w:val="16"/>
          <w:szCs w:val="16"/>
          <w:vertAlign w:val="superscript"/>
          <w:lang w:eastAsia="cs-CZ"/>
          <w14:ligatures w14:val="none"/>
        </w:rPr>
        <w:t>-1</w:t>
      </w:r>
      <w:r w:rsidRPr="0072490A">
        <w:rPr>
          <w:rFonts w:ascii="Segoe UI" w:eastAsia="Times New Roman" w:hAnsi="Segoe UI" w:cs="Segoe UI"/>
          <w:color w:val="212529"/>
          <w:kern w:val="0"/>
          <w:lang w:eastAsia="cs-CZ"/>
          <w14:ligatures w14:val="none"/>
        </w:rPr>
        <w:t> a</w:t>
      </w:r>
    </w:p>
    <w:p w14:paraId="511048BD"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e)  montáž pohonného systému - motor, nádrž paliva nebo akumulátor na jízdní kolo si nevyžádá zásah na jeho nosných částech.</w:t>
      </w:r>
    </w:p>
    <w:p w14:paraId="78C35BB0"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9. Potahová vozidla musí být vybavena</w:t>
      </w:r>
    </w:p>
    <w:p w14:paraId="79A177C1"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a)  alespoň jednou brzdou snadno, rychle a bezpečně ovladatelnou,</w:t>
      </w:r>
    </w:p>
    <w:p w14:paraId="427C1B07"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b)  vpředu dvěma bílými a vzadu dvěma červenými odrazkami shodnými a shodně umístěnými jako odrazky předepsané pro přívěsy a</w:t>
      </w:r>
    </w:p>
    <w:p w14:paraId="2E25B562" w14:textId="77777777" w:rsidR="003B729E" w:rsidRPr="0072490A" w:rsidRDefault="003B729E" w:rsidP="003B729E">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c)  za snížené viditelnosti vpředu svítilnou s bílým světlem na straně přivrácené ke středu vozovky nebo dvěma svítilnami s bílým světlem na každé straně vozidla vyznačujícími jeho největší obrysovou šířku; vzadu dvěma svítilnami s červeným světlem na každé straně vozidla vyznačujícími jeho největší obrysovou šířku.</w:t>
      </w:r>
    </w:p>
    <w:p w14:paraId="77AC4245" w14:textId="77777777" w:rsidR="003B729E" w:rsidRPr="0072490A" w:rsidRDefault="003B729E" w:rsidP="003B729E">
      <w:pPr>
        <w:shd w:val="clear" w:color="auto" w:fill="FFFFFF"/>
        <w:spacing w:after="0" w:line="240" w:lineRule="auto"/>
        <w:ind w:firstLine="567"/>
        <w:jc w:val="both"/>
        <w:rPr>
          <w:rFonts w:ascii="Segoe UI" w:eastAsia="Times New Roman" w:hAnsi="Segoe UI" w:cs="Segoe UI"/>
          <w:color w:val="212529"/>
          <w:kern w:val="0"/>
          <w:lang w:eastAsia="cs-CZ"/>
          <w14:ligatures w14:val="none"/>
        </w:rPr>
      </w:pPr>
      <w:r w:rsidRPr="0072490A">
        <w:rPr>
          <w:rFonts w:ascii="Segoe UI" w:eastAsia="Times New Roman" w:hAnsi="Segoe UI" w:cs="Segoe UI"/>
          <w:color w:val="212529"/>
          <w:kern w:val="0"/>
          <w:lang w:eastAsia="cs-CZ"/>
          <w14:ligatures w14:val="none"/>
        </w:rPr>
        <w:t xml:space="preserve">10. Ruční vozík, jehož šířka přesahuje 0,6 m, musí být vybaven červenými odrazkami </w:t>
      </w:r>
      <w:proofErr w:type="spellStart"/>
      <w:r w:rsidRPr="0072490A">
        <w:rPr>
          <w:rFonts w:ascii="Segoe UI" w:eastAsia="Times New Roman" w:hAnsi="Segoe UI" w:cs="Segoe UI"/>
          <w:color w:val="212529"/>
          <w:kern w:val="0"/>
          <w:lang w:eastAsia="cs-CZ"/>
          <w14:ligatures w14:val="none"/>
        </w:rPr>
        <w:t>netrojúhelníkového</w:t>
      </w:r>
      <w:proofErr w:type="spellEnd"/>
      <w:r w:rsidRPr="0072490A">
        <w:rPr>
          <w:rFonts w:ascii="Segoe UI" w:eastAsia="Times New Roman" w:hAnsi="Segoe UI" w:cs="Segoe UI"/>
          <w:color w:val="212529"/>
          <w:kern w:val="0"/>
          <w:lang w:eastAsia="cs-CZ"/>
          <w14:ligatures w14:val="none"/>
        </w:rPr>
        <w:t xml:space="preserve"> tvaru umístěnými symetricky co nejblíže k bočním obrysům vozíku ve stejné výši nad vozovkou.</w:t>
      </w:r>
    </w:p>
    <w:p w14:paraId="0BD65E8C" w14:textId="77777777" w:rsidR="00AE2FC6" w:rsidRDefault="00AE2FC6"/>
    <w:sectPr w:rsidR="00AE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9E"/>
    <w:rsid w:val="003B729E"/>
    <w:rsid w:val="00783F53"/>
    <w:rsid w:val="00A507C5"/>
    <w:rsid w:val="00AE2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ACD2"/>
  <w15:chartTrackingRefBased/>
  <w15:docId w15:val="{EB6E076E-BE4D-426B-9E1D-A6FD9BF4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729E"/>
  </w:style>
  <w:style w:type="paragraph" w:styleId="Nadpis1">
    <w:name w:val="heading 1"/>
    <w:basedOn w:val="Normln"/>
    <w:next w:val="Normln"/>
    <w:link w:val="Nadpis1Char"/>
    <w:uiPriority w:val="9"/>
    <w:qFormat/>
    <w:rsid w:val="003B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B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B729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B729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B729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B729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B72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B72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B72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729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B729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B729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B729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B729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B729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B729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B72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B729E"/>
    <w:rPr>
      <w:rFonts w:eastAsiaTheme="majorEastAsia" w:cstheme="majorBidi"/>
      <w:color w:val="272727" w:themeColor="text1" w:themeTint="D8"/>
    </w:rPr>
  </w:style>
  <w:style w:type="paragraph" w:styleId="Nzev">
    <w:name w:val="Title"/>
    <w:basedOn w:val="Normln"/>
    <w:next w:val="Normln"/>
    <w:link w:val="NzevChar"/>
    <w:uiPriority w:val="10"/>
    <w:qFormat/>
    <w:rsid w:val="003B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B729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B729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B729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B729E"/>
    <w:pPr>
      <w:spacing w:before="160"/>
      <w:jc w:val="center"/>
    </w:pPr>
    <w:rPr>
      <w:i/>
      <w:iCs/>
      <w:color w:val="404040" w:themeColor="text1" w:themeTint="BF"/>
    </w:rPr>
  </w:style>
  <w:style w:type="character" w:customStyle="1" w:styleId="CittChar">
    <w:name w:val="Citát Char"/>
    <w:basedOn w:val="Standardnpsmoodstavce"/>
    <w:link w:val="Citt"/>
    <w:uiPriority w:val="29"/>
    <w:rsid w:val="003B729E"/>
    <w:rPr>
      <w:i/>
      <w:iCs/>
      <w:color w:val="404040" w:themeColor="text1" w:themeTint="BF"/>
    </w:rPr>
  </w:style>
  <w:style w:type="paragraph" w:styleId="Odstavecseseznamem">
    <w:name w:val="List Paragraph"/>
    <w:basedOn w:val="Normln"/>
    <w:uiPriority w:val="34"/>
    <w:qFormat/>
    <w:rsid w:val="003B729E"/>
    <w:pPr>
      <w:ind w:left="720"/>
      <w:contextualSpacing/>
    </w:pPr>
  </w:style>
  <w:style w:type="character" w:styleId="Zdraznnintenzivn">
    <w:name w:val="Intense Emphasis"/>
    <w:basedOn w:val="Standardnpsmoodstavce"/>
    <w:uiPriority w:val="21"/>
    <w:qFormat/>
    <w:rsid w:val="003B729E"/>
    <w:rPr>
      <w:i/>
      <w:iCs/>
      <w:color w:val="0F4761" w:themeColor="accent1" w:themeShade="BF"/>
    </w:rPr>
  </w:style>
  <w:style w:type="paragraph" w:styleId="Vrazncitt">
    <w:name w:val="Intense Quote"/>
    <w:basedOn w:val="Normln"/>
    <w:next w:val="Normln"/>
    <w:link w:val="VrazncittChar"/>
    <w:uiPriority w:val="30"/>
    <w:qFormat/>
    <w:rsid w:val="003B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B729E"/>
    <w:rPr>
      <w:i/>
      <w:iCs/>
      <w:color w:val="0F4761" w:themeColor="accent1" w:themeShade="BF"/>
    </w:rPr>
  </w:style>
  <w:style w:type="character" w:styleId="Odkazintenzivn">
    <w:name w:val="Intense Reference"/>
    <w:basedOn w:val="Standardnpsmoodstavce"/>
    <w:uiPriority w:val="32"/>
    <w:qFormat/>
    <w:rsid w:val="003B7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 Id="rId18"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 Id="rId17"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 Id="rId2" Type="http://schemas.openxmlformats.org/officeDocument/2006/relationships/settings" Target="settings.xml"/><Relationship Id="rId16"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 Id="rId5" Type="http://schemas.openxmlformats.org/officeDocument/2006/relationships/image" Target="media/image2.gif"/><Relationship Id="rId15"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 Id="rId10"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hyperlink" Target="https://www.fulsoft.cz/33/153-2023-sb-vyhlaska-o-schvalovani-technicke-zpusobilosti-vozidel-a-technickych-podminkach-provozu-vozidel-na-pozemnich-komunikacich-ve-zneni-ucinnem-k-1-7-2025-uniqueidOhwOuzC33qe_hFd_-jrpTkelJhAReOKKKGsSStvf3skCD-vMUnwPlw/?uri_view_type=4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7541</Words>
  <Characters>44495</Characters>
  <Application>Microsoft Office Word</Application>
  <DocSecurity>0</DocSecurity>
  <Lines>370</Lines>
  <Paragraphs>103</Paragraphs>
  <ScaleCrop>false</ScaleCrop>
  <Company/>
  <LinksUpToDate>false</LinksUpToDate>
  <CharactersWithSpaces>51933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Janoušek Miroslav</dc:creator>
  <cp:keywords/>
  <dc:description/>
  <cp:lastModifiedBy>Janoušek Miroslav</cp:lastModifiedBy>
  <cp:revision>1</cp:revision>
  <dcterms:created xsi:type="dcterms:W3CDTF">2025-10-01T14:51:00Z</dcterms:created>
  <dcterms:modified xsi:type="dcterms:W3CDTF">2025-10-01T14:51:00Z</dcterms:modified>
</cp:coreProperties>
</file>